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05" w:rsidRDefault="00247505" w:rsidP="00247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Заняття № 1 Тема:  </w:t>
      </w:r>
      <w:r>
        <w:rPr>
          <w:rFonts w:ascii="Times New Roman" w:hAnsi="Times New Roman" w:cs="Times New Roman"/>
          <w:sz w:val="28"/>
          <w:szCs w:val="28"/>
        </w:rPr>
        <w:t>Засоби маркетингових  комунікацій у видавничій діяльності</w:t>
      </w:r>
    </w:p>
    <w:p w:rsidR="00247505" w:rsidRDefault="00247505" w:rsidP="00247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План</w:t>
      </w:r>
    </w:p>
    <w:p w:rsidR="00247505" w:rsidRDefault="00247505" w:rsidP="0024750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Прямий маркетинг.</w:t>
      </w:r>
    </w:p>
    <w:p w:rsidR="00247505" w:rsidRDefault="00247505" w:rsidP="0024750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Стимулювання продажів.</w:t>
      </w:r>
    </w:p>
    <w:p w:rsidR="00247505" w:rsidRDefault="00247505" w:rsidP="0024750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Паблікрілейшнз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7505" w:rsidRDefault="00247505" w:rsidP="00247505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практичне завдання: </w:t>
      </w:r>
      <w:r>
        <w:rPr>
          <w:rFonts w:ascii="Times New Roman" w:hAnsi="Times New Roman"/>
          <w:sz w:val="28"/>
          <w:szCs w:val="28"/>
        </w:rPr>
        <w:t>проаналізувати 2 різновиди стимулювання споживачів у книговидавничій діяльності України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47505" w:rsidRDefault="00247505" w:rsidP="0024750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Література</w:t>
      </w:r>
    </w:p>
    <w:p w:rsidR="00247505" w:rsidRDefault="00247505" w:rsidP="002475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С. Роль PR-комунікації для стратегічного розвитку видавництва //</w:t>
      </w:r>
    </w:p>
    <w:p w:rsidR="00247505" w:rsidRDefault="00247505" w:rsidP="002475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Соціальні комунікації: теорія і практика : наук. журн. [наук. і літ. ред. Г.Я. Холод;</w:t>
      </w:r>
    </w:p>
    <w:p w:rsidR="00247505" w:rsidRDefault="00247505" w:rsidP="002475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наук. ред. О. М. Холод]. – Т. 5. – К., 2017. – 142 с. – С. 87-93. – Режим доступу:</w:t>
      </w:r>
    </w:p>
    <w:p w:rsidR="00247505" w:rsidRDefault="00247505" w:rsidP="002475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http://comteka.com.ua/wp-content/uploads/2017/03/%D0%A2%D0%9E%D0%9C_5.pdf</w:t>
      </w:r>
    </w:p>
    <w:p w:rsidR="00247505" w:rsidRDefault="00247505" w:rsidP="002475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С. PR-комунікації українських книговидавництв як важлива умова</w:t>
      </w:r>
    </w:p>
    <w:p w:rsidR="00247505" w:rsidRDefault="00247505" w:rsidP="002475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діяльності // Соціальні комунікації і нові комунікативні технології: Матеріали</w:t>
      </w:r>
    </w:p>
    <w:p w:rsidR="00247505" w:rsidRDefault="00247505" w:rsidP="002475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22всеукраїнської науково-практичної конференції, м. Запоріжжя, 16-17 грудня 2016 р.</w:t>
      </w:r>
    </w:p>
    <w:p w:rsidR="00247505" w:rsidRDefault="00247505" w:rsidP="002475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Запоріжжя : Класичний приватний університет, 2016. – 168 с.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 Тенденції сучасного вітчизняного книговидання: організаційний, тематичний та </w:t>
      </w:r>
      <w:proofErr w:type="spellStart"/>
      <w:r>
        <w:rPr>
          <w:rFonts w:ascii="Times New Roman" w:hAnsi="Times New Roman"/>
          <w:sz w:val="28"/>
          <w:szCs w:val="28"/>
        </w:rPr>
        <w:t>рекламно-промоційний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аспекти (1991-2003 </w:t>
      </w:r>
      <w:proofErr w:type="spellStart"/>
      <w:r>
        <w:rPr>
          <w:rFonts w:ascii="Times New Roman" w:hAnsi="Times New Roman"/>
          <w:sz w:val="28"/>
          <w:szCs w:val="28"/>
        </w:rPr>
        <w:t>р.р</w:t>
      </w:r>
      <w:proofErr w:type="spellEnd"/>
      <w:r>
        <w:rPr>
          <w:rFonts w:ascii="Times New Roman" w:hAnsi="Times New Roman"/>
          <w:sz w:val="28"/>
          <w:szCs w:val="28"/>
        </w:rPr>
        <w:t xml:space="preserve">.) : дис. … канд.. філол. наук / І. </w:t>
      </w: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К., 2004. – 202 с.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Н. Особливості видавничого </w:t>
      </w:r>
      <w:proofErr w:type="spellStart"/>
      <w:r>
        <w:rPr>
          <w:rFonts w:ascii="Times New Roman" w:hAnsi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/>
          <w:sz w:val="28"/>
          <w:szCs w:val="28"/>
        </w:rPr>
        <w:t xml:space="preserve"> / Н.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//  Формування стратегії розвитку і вдосконалення організації обліку й аудиту підприємницьких структур видавничо-поліграфічної галузі : мат. </w:t>
      </w:r>
      <w:proofErr w:type="spellStart"/>
      <w:r>
        <w:rPr>
          <w:rFonts w:ascii="Times New Roman" w:hAnsi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наук.-пр. </w:t>
      </w:r>
      <w:proofErr w:type="spellStart"/>
      <w:r>
        <w:rPr>
          <w:rFonts w:ascii="Times New Roman" w:hAnsi="Times New Roman"/>
          <w:sz w:val="28"/>
          <w:szCs w:val="28"/>
        </w:rPr>
        <w:t>інтернет-конф</w:t>
      </w:r>
      <w:proofErr w:type="spellEnd"/>
      <w:r>
        <w:rPr>
          <w:rFonts w:ascii="Times New Roman" w:hAnsi="Times New Roman"/>
          <w:sz w:val="28"/>
          <w:szCs w:val="28"/>
        </w:rPr>
        <w:t xml:space="preserve">. Молодих учених та </w:t>
      </w:r>
      <w:proofErr w:type="spellStart"/>
      <w:r>
        <w:rPr>
          <w:rFonts w:ascii="Times New Roman" w:hAnsi="Times New Roman"/>
          <w:sz w:val="28"/>
          <w:szCs w:val="28"/>
        </w:rPr>
        <w:t>студ</w:t>
      </w:r>
      <w:proofErr w:type="spellEnd"/>
      <w:r>
        <w:rPr>
          <w:rFonts w:ascii="Times New Roman" w:hAnsi="Times New Roman"/>
          <w:sz w:val="28"/>
          <w:szCs w:val="28"/>
        </w:rPr>
        <w:t xml:space="preserve">. (20-22 </w:t>
      </w:r>
      <w:proofErr w:type="spellStart"/>
      <w:r>
        <w:rPr>
          <w:rFonts w:ascii="Times New Roman" w:hAnsi="Times New Roman"/>
          <w:sz w:val="28"/>
          <w:szCs w:val="28"/>
        </w:rPr>
        <w:t>листоп</w:t>
      </w:r>
      <w:proofErr w:type="spellEnd"/>
      <w:r>
        <w:rPr>
          <w:rFonts w:ascii="Times New Roman" w:hAnsi="Times New Roman"/>
          <w:sz w:val="28"/>
          <w:szCs w:val="28"/>
        </w:rPr>
        <w:t xml:space="preserve">. 2013 р., м. Львів) / упор. А.М. </w:t>
      </w:r>
      <w:proofErr w:type="spellStart"/>
      <w:r>
        <w:rPr>
          <w:rFonts w:ascii="Times New Roman" w:hAnsi="Times New Roman"/>
          <w:sz w:val="28"/>
          <w:szCs w:val="28"/>
        </w:rPr>
        <w:t>Штангерт</w:t>
      </w:r>
      <w:proofErr w:type="spellEnd"/>
      <w:r>
        <w:rPr>
          <w:rFonts w:ascii="Times New Roman" w:hAnsi="Times New Roman"/>
          <w:sz w:val="28"/>
          <w:szCs w:val="28"/>
        </w:rPr>
        <w:t xml:space="preserve">. – Львів : Українська академія друкарства, 2013. – С. 46-47. 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Попівняк</w:t>
      </w:r>
      <w:proofErr w:type="spellEnd"/>
      <w:r>
        <w:rPr>
          <w:rFonts w:ascii="Times New Roman" w:hAnsi="Times New Roman"/>
          <w:sz w:val="28"/>
          <w:szCs w:val="28"/>
        </w:rPr>
        <w:t xml:space="preserve"> О. Новітні підходи до сучасних маркетингових комунікацій / О. </w:t>
      </w:r>
      <w:proofErr w:type="spellStart"/>
      <w:r>
        <w:rPr>
          <w:rFonts w:ascii="Times New Roman" w:hAnsi="Times New Roman"/>
          <w:sz w:val="28"/>
          <w:szCs w:val="28"/>
        </w:rPr>
        <w:t>Попівняк</w:t>
      </w:r>
      <w:proofErr w:type="spellEnd"/>
      <w:r>
        <w:rPr>
          <w:rFonts w:ascii="Times New Roman" w:hAnsi="Times New Roman"/>
          <w:sz w:val="28"/>
          <w:szCs w:val="28"/>
        </w:rPr>
        <w:t xml:space="preserve">  //  Формування стратегії розвитку і вдосконалення організації обліку й аудиту підприємницьких структур видавничо-поліграфічної галузі : мат. </w:t>
      </w:r>
      <w:proofErr w:type="spellStart"/>
      <w:r>
        <w:rPr>
          <w:rFonts w:ascii="Times New Roman" w:hAnsi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наук.-пр. </w:t>
      </w:r>
      <w:proofErr w:type="spellStart"/>
      <w:r>
        <w:rPr>
          <w:rFonts w:ascii="Times New Roman" w:hAnsi="Times New Roman"/>
          <w:sz w:val="28"/>
          <w:szCs w:val="28"/>
        </w:rPr>
        <w:t>інтернет-конф</w:t>
      </w:r>
      <w:proofErr w:type="spellEnd"/>
      <w:r>
        <w:rPr>
          <w:rFonts w:ascii="Times New Roman" w:hAnsi="Times New Roman"/>
          <w:sz w:val="28"/>
          <w:szCs w:val="28"/>
        </w:rPr>
        <w:t xml:space="preserve">. Молодих учених та </w:t>
      </w:r>
      <w:proofErr w:type="spellStart"/>
      <w:r>
        <w:rPr>
          <w:rFonts w:ascii="Times New Roman" w:hAnsi="Times New Roman"/>
          <w:sz w:val="28"/>
          <w:szCs w:val="28"/>
        </w:rPr>
        <w:t>студ</w:t>
      </w:r>
      <w:proofErr w:type="spellEnd"/>
      <w:r>
        <w:rPr>
          <w:rFonts w:ascii="Times New Roman" w:hAnsi="Times New Roman"/>
          <w:sz w:val="28"/>
          <w:szCs w:val="28"/>
        </w:rPr>
        <w:t xml:space="preserve">. (20-22 </w:t>
      </w:r>
      <w:proofErr w:type="spellStart"/>
      <w:r>
        <w:rPr>
          <w:rFonts w:ascii="Times New Roman" w:hAnsi="Times New Roman"/>
          <w:sz w:val="28"/>
          <w:szCs w:val="28"/>
        </w:rPr>
        <w:t>листоп</w:t>
      </w:r>
      <w:proofErr w:type="spellEnd"/>
      <w:r>
        <w:rPr>
          <w:rFonts w:ascii="Times New Roman" w:hAnsi="Times New Roman"/>
          <w:sz w:val="28"/>
          <w:szCs w:val="28"/>
        </w:rPr>
        <w:t xml:space="preserve">. 2013 р., м. Львів) / упор. А.М. </w:t>
      </w:r>
      <w:proofErr w:type="spellStart"/>
      <w:r>
        <w:rPr>
          <w:rFonts w:ascii="Times New Roman" w:hAnsi="Times New Roman"/>
          <w:sz w:val="28"/>
          <w:szCs w:val="28"/>
        </w:rPr>
        <w:t>Штангерт</w:t>
      </w:r>
      <w:proofErr w:type="spellEnd"/>
      <w:r>
        <w:rPr>
          <w:rFonts w:ascii="Times New Roman" w:hAnsi="Times New Roman"/>
          <w:sz w:val="28"/>
          <w:szCs w:val="28"/>
        </w:rPr>
        <w:t xml:space="preserve">. – Львів : Українська академія друкарства, 2013. – С. 79-81. 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Судин А. Неоплачувані прийоми реклами у книжковій справі / А.Судин // Видавнича справа та поліграфія. – 2008. – Вип. 1 (47). – С. 102-108.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 xml:space="preserve"> В. Видавничий маркетинг / В. </w:t>
      </w: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 : </w:t>
      </w:r>
      <w:proofErr w:type="spellStart"/>
      <w:r>
        <w:rPr>
          <w:rFonts w:ascii="Times New Roman" w:hAnsi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/>
          <w:sz w:val="28"/>
          <w:szCs w:val="28"/>
        </w:rPr>
        <w:t xml:space="preserve">, 2009. –           С.   229-236.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Танчин</w:t>
      </w:r>
      <w:proofErr w:type="spellEnd"/>
      <w:r>
        <w:rPr>
          <w:rFonts w:ascii="Times New Roman" w:hAnsi="Times New Roman"/>
          <w:sz w:val="28"/>
          <w:szCs w:val="28"/>
        </w:rPr>
        <w:t xml:space="preserve"> Л. Особливості </w:t>
      </w:r>
      <w:proofErr w:type="spellStart"/>
      <w:r>
        <w:rPr>
          <w:rFonts w:ascii="Times New Roman" w:hAnsi="Times New Roman"/>
          <w:sz w:val="28"/>
          <w:szCs w:val="28"/>
        </w:rPr>
        <w:t>ПР-діяльності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процесі популяризації книги та просуванні її на ринок / Л. </w:t>
      </w:r>
      <w:proofErr w:type="spellStart"/>
      <w:r>
        <w:rPr>
          <w:rFonts w:ascii="Times New Roman" w:hAnsi="Times New Roman"/>
          <w:sz w:val="28"/>
          <w:szCs w:val="28"/>
        </w:rPr>
        <w:t>Танчин</w:t>
      </w:r>
      <w:proofErr w:type="spellEnd"/>
      <w:r>
        <w:rPr>
          <w:rFonts w:ascii="Times New Roman" w:hAnsi="Times New Roman"/>
          <w:sz w:val="28"/>
          <w:szCs w:val="28"/>
        </w:rPr>
        <w:t xml:space="preserve"> // Поліграфія і видавнича справа. – 2008. – Вип. 1 (47). – С. 97-102.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Регідайло</w:t>
      </w:r>
      <w:proofErr w:type="spellEnd"/>
      <w:r>
        <w:rPr>
          <w:rFonts w:ascii="Times New Roman" w:hAnsi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/>
          <w:sz w:val="28"/>
          <w:szCs w:val="28"/>
        </w:rPr>
        <w:t>Редакціно-видавничий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 підготовки і випуску видання / Н. </w:t>
      </w:r>
      <w:proofErr w:type="spellStart"/>
      <w:r>
        <w:rPr>
          <w:rFonts w:ascii="Times New Roman" w:hAnsi="Times New Roman"/>
          <w:sz w:val="28"/>
          <w:szCs w:val="28"/>
        </w:rPr>
        <w:t>Регідайло</w:t>
      </w:r>
      <w:proofErr w:type="spellEnd"/>
      <w:r>
        <w:rPr>
          <w:rFonts w:ascii="Times New Roman" w:hAnsi="Times New Roman"/>
          <w:sz w:val="28"/>
          <w:szCs w:val="28"/>
        </w:rPr>
        <w:t xml:space="preserve"> // Вісник Книжкової палати України. – 2010. - № 11..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Шиндировський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І. Стимулювання продажу книжкової продукції в роздрібній торгівлі / І. </w:t>
      </w:r>
      <w:proofErr w:type="spellStart"/>
      <w:r>
        <w:rPr>
          <w:rFonts w:ascii="Times New Roman" w:hAnsi="Times New Roman"/>
          <w:sz w:val="28"/>
          <w:szCs w:val="28"/>
        </w:rPr>
        <w:t>Шиндировський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// Поліграфія та видавнича справа. – 2011. - № 1. – С. 48-51.</w:t>
      </w:r>
    </w:p>
    <w:p w:rsidR="00247505" w:rsidRDefault="00247505" w:rsidP="0024750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Жарков</w:t>
      </w:r>
      <w:proofErr w:type="spellEnd"/>
      <w:r>
        <w:rPr>
          <w:rFonts w:ascii="Times New Roman" w:hAnsi="Times New Roman"/>
          <w:bCs/>
          <w:sz w:val="28"/>
          <w:szCs w:val="28"/>
        </w:rPr>
        <w:t>, В. М.</w:t>
      </w:r>
      <w:proofErr w:type="spellStart"/>
      <w:r>
        <w:rPr>
          <w:rFonts w:ascii="Times New Roman" w:hAnsi="Times New Roman"/>
          <w:sz w:val="28"/>
          <w:szCs w:val="28"/>
        </w:rPr>
        <w:t>Экономика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организацияиздательскогодела</w:t>
      </w:r>
      <w:proofErr w:type="spellEnd"/>
      <w:r>
        <w:rPr>
          <w:rFonts w:ascii="Times New Roman" w:hAnsi="Times New Roman"/>
          <w:sz w:val="28"/>
          <w:szCs w:val="28"/>
        </w:rPr>
        <w:t xml:space="preserve"> : </w:t>
      </w:r>
      <w:proofErr w:type="spellStart"/>
      <w:r>
        <w:rPr>
          <w:rFonts w:ascii="Times New Roman" w:hAnsi="Times New Roman"/>
          <w:sz w:val="28"/>
          <w:szCs w:val="28"/>
        </w:rPr>
        <w:t>Краткий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курс / В. М. </w:t>
      </w:r>
      <w:proofErr w:type="spellStart"/>
      <w:r>
        <w:rPr>
          <w:rFonts w:ascii="Times New Roman" w:hAnsi="Times New Roman"/>
          <w:sz w:val="28"/>
          <w:szCs w:val="28"/>
        </w:rPr>
        <w:t>Жарков</w:t>
      </w:r>
      <w:proofErr w:type="spellEnd"/>
      <w:r>
        <w:rPr>
          <w:rFonts w:ascii="Times New Roman" w:hAnsi="Times New Roman"/>
          <w:sz w:val="28"/>
          <w:szCs w:val="28"/>
        </w:rPr>
        <w:t>, Б. А. </w:t>
      </w:r>
      <w:proofErr w:type="spellStart"/>
      <w:r>
        <w:rPr>
          <w:rFonts w:ascii="Times New Roman" w:hAnsi="Times New Roman"/>
          <w:sz w:val="28"/>
          <w:szCs w:val="28"/>
        </w:rPr>
        <w:t>Кузнецов</w:t>
      </w:r>
      <w:proofErr w:type="spellEnd"/>
      <w:r>
        <w:rPr>
          <w:rFonts w:ascii="Times New Roman" w:hAnsi="Times New Roman"/>
          <w:sz w:val="28"/>
          <w:szCs w:val="28"/>
        </w:rPr>
        <w:t xml:space="preserve">, И. Н. Чистова. – М, 2002. – </w:t>
      </w:r>
      <w:hyperlink r:id="rId5" w:history="1">
        <w:r>
          <w:rPr>
            <w:rStyle w:val="a7"/>
            <w:rFonts w:ascii="Times New Roman" w:hAnsi="Times New Roman"/>
          </w:rPr>
          <w:t>http://ebooks.znu.edu.ua/files/2007/08/edu_29sept2006_356.rar</w:t>
        </w:r>
      </w:hyperlink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05C"/>
    <w:multiLevelType w:val="hybridMultilevel"/>
    <w:tmpl w:val="B8A88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67922"/>
    <w:multiLevelType w:val="hybridMultilevel"/>
    <w:tmpl w:val="CBB45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7505"/>
    <w:rsid w:val="000B48A9"/>
    <w:rsid w:val="00247505"/>
    <w:rsid w:val="004A4C10"/>
    <w:rsid w:val="00ED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05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uiPriority w:val="99"/>
    <w:semiHidden/>
    <w:unhideWhenUsed/>
    <w:rsid w:val="002475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znu.edu.ua/files/2007/08/edu_29sept2006_356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2024-02-20T08:10:00Z</dcterms:created>
  <dcterms:modified xsi:type="dcterms:W3CDTF">2024-02-20T08:17:00Z</dcterms:modified>
</cp:coreProperties>
</file>