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ind w:left="0" w:right="0" w:firstLine="72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>Методи контролю</w:t>
      </w:r>
    </w:p>
    <w:p>
      <w:pPr>
        <w:pStyle w:val="Normal"/>
        <w:ind w:left="0" w:right="0" w:firstLine="720"/>
        <w:jc w:val="center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</w:r>
    </w:p>
    <w:p>
      <w:pPr>
        <w:pStyle w:val="Normal"/>
        <w:ind w:left="142" w:right="0" w:firstLine="425"/>
        <w:jc w:val="both"/>
        <w:rPr>
          <w:sz w:val="24"/>
          <w:lang w:val="uk-UA"/>
        </w:rPr>
      </w:pPr>
      <w:r>
        <w:rPr>
          <w:sz w:val="24"/>
          <w:lang w:val="uk-UA"/>
        </w:rPr>
        <w:t>Контроль рівня знань студентів щодо засвоєння ними тем з дисципліни «</w:t>
      </w:r>
      <w:r>
        <w:rPr>
          <w:sz w:val="24"/>
          <w:lang w:val="uk-UA"/>
        </w:rPr>
        <w:t>Філософія релігійної свідомості</w:t>
      </w:r>
      <w:r>
        <w:rPr>
          <w:sz w:val="24"/>
          <w:lang w:val="uk-UA"/>
        </w:rPr>
        <w:t xml:space="preserve">» включає: </w:t>
      </w:r>
    </w:p>
    <w:p>
      <w:pPr>
        <w:pStyle w:val="Normal"/>
        <w:ind w:left="0" w:right="0" w:firstLine="708"/>
        <w:jc w:val="both"/>
        <w:rPr>
          <w:rFonts w:cs="Times New Roman CYR" w:ascii="Times New Roman CYR" w:hAnsi="Times New Roman CYR"/>
          <w:bCs/>
          <w:sz w:val="24"/>
          <w:lang w:val="uk-UA"/>
        </w:rPr>
      </w:pPr>
      <w:r>
        <w:rPr>
          <w:rFonts w:cs="Times New Roman CYR" w:ascii="Times New Roman CYR" w:hAnsi="Times New Roman CYR"/>
          <w:bCs/>
          <w:sz w:val="24"/>
          <w:lang w:val="uk-UA"/>
        </w:rPr>
        <w:t>1. Ведення конспекту лекцій – 8 балів (за весь курс)</w:t>
      </w:r>
    </w:p>
    <w:p>
      <w:pPr>
        <w:pStyle w:val="Normal"/>
        <w:ind w:left="0" w:right="0" w:firstLine="708"/>
        <w:jc w:val="both"/>
        <w:rPr>
          <w:rFonts w:cs="Times New Roman CYR" w:ascii="Times New Roman CYR" w:hAnsi="Times New Roman CYR"/>
          <w:bCs/>
          <w:sz w:val="24"/>
          <w:lang w:val="uk-UA"/>
        </w:rPr>
      </w:pPr>
      <w:r>
        <w:rPr>
          <w:rFonts w:cs="Times New Roman CYR" w:ascii="Times New Roman CYR" w:hAnsi="Times New Roman CYR"/>
          <w:bCs/>
          <w:sz w:val="24"/>
          <w:lang w:val="uk-UA"/>
        </w:rPr>
        <w:t xml:space="preserve">2. Підготовка матеріалів до семінарських занять – 7 балів (за весь курс) </w:t>
      </w:r>
    </w:p>
    <w:p>
      <w:pPr>
        <w:pStyle w:val="Normal"/>
        <w:ind w:left="0" w:right="0" w:firstLine="708"/>
        <w:jc w:val="both"/>
        <w:rPr>
          <w:rFonts w:cs="Times New Roman CYR" w:ascii="Times New Roman CYR" w:hAnsi="Times New Roman CYR"/>
          <w:bCs/>
          <w:sz w:val="24"/>
          <w:lang w:val="uk-UA"/>
        </w:rPr>
      </w:pPr>
      <w:r>
        <w:rPr>
          <w:rFonts w:cs="Times New Roman CYR" w:ascii="Times New Roman CYR" w:hAnsi="Times New Roman CYR"/>
          <w:bCs/>
          <w:sz w:val="24"/>
          <w:lang w:val="uk-UA"/>
        </w:rPr>
        <w:t>3. Підсумкова контрольна робота – 16 балів</w:t>
      </w:r>
    </w:p>
    <w:p>
      <w:pPr>
        <w:pStyle w:val="Normal"/>
        <w:ind w:left="0" w:right="0" w:firstLine="708"/>
        <w:jc w:val="both"/>
        <w:rPr>
          <w:rFonts w:cs="Times New Roman CYR" w:ascii="Times New Roman CYR" w:hAnsi="Times New Roman CYR"/>
          <w:bCs/>
          <w:sz w:val="24"/>
          <w:lang w:val="uk-UA"/>
        </w:rPr>
      </w:pPr>
      <w:r>
        <w:rPr>
          <w:rFonts w:cs="Times New Roman CYR" w:ascii="Times New Roman CYR" w:hAnsi="Times New Roman CYR"/>
          <w:bCs/>
          <w:sz w:val="24"/>
          <w:lang w:val="uk-UA"/>
        </w:rPr>
        <w:t>4. Робота на семінарському занятті, що передбачає підготовку ґрунтовної відповіді                    – 7 балів.</w:t>
      </w:r>
    </w:p>
    <w:p>
      <w:pPr>
        <w:pStyle w:val="Normal"/>
        <w:ind w:left="0" w:right="0" w:firstLine="708"/>
        <w:jc w:val="both"/>
        <w:rPr>
          <w:rFonts w:cs="Times New Roman CYR" w:ascii="Times New Roman CYR" w:hAnsi="Times New Roman CYR"/>
          <w:bCs/>
          <w:sz w:val="24"/>
          <w:lang w:val="uk-UA"/>
        </w:rPr>
      </w:pPr>
      <w:r>
        <w:rPr>
          <w:rFonts w:cs="Times New Roman CYR" w:ascii="Times New Roman CYR" w:hAnsi="Times New Roman CYR"/>
          <w:bCs/>
          <w:sz w:val="24"/>
          <w:lang w:val="uk-UA"/>
        </w:rPr>
        <w:t>5. Складання заліку – 20 балів.</w:t>
      </w:r>
    </w:p>
    <w:p>
      <w:pPr>
        <w:pStyle w:val="Normal"/>
        <w:ind w:left="0" w:right="0" w:firstLine="708"/>
        <w:jc w:val="both"/>
        <w:rPr>
          <w:rFonts w:cs="Times New Roman CYR" w:ascii="Times New Roman CYR" w:hAnsi="Times New Roman CYR"/>
          <w:bCs/>
          <w:sz w:val="24"/>
          <w:lang w:val="uk-UA"/>
        </w:rPr>
      </w:pPr>
      <w:r>
        <w:rPr>
          <w:rFonts w:cs="Times New Roman CYR" w:ascii="Times New Roman CYR" w:hAnsi="Times New Roman CYR"/>
          <w:bCs/>
          <w:sz w:val="24"/>
          <w:lang w:val="uk-UA"/>
        </w:rPr>
      </w:r>
    </w:p>
    <w:p>
      <w:pPr>
        <w:pStyle w:val="Normal"/>
        <w:ind w:left="0" w:right="0" w:firstLine="708"/>
        <w:jc w:val="both"/>
        <w:rPr>
          <w:rFonts w:cs="Times New Roman CYR" w:ascii="Times New Roman CYR" w:hAnsi="Times New Roman CYR"/>
          <w:bCs/>
          <w:sz w:val="24"/>
          <w:u w:val="single"/>
          <w:lang w:val="uk-UA"/>
        </w:rPr>
      </w:pPr>
      <w:r>
        <w:rPr>
          <w:rFonts w:cs="Times New Roman CYR" w:ascii="Times New Roman CYR" w:hAnsi="Times New Roman CYR"/>
          <w:bCs/>
          <w:sz w:val="24"/>
          <w:u w:val="single"/>
          <w:lang w:val="uk-UA"/>
        </w:rPr>
        <w:t>Оцінювання контрольної роботи:</w:t>
      </w:r>
    </w:p>
    <w:p>
      <w:pPr>
        <w:pStyle w:val="Normal"/>
        <w:widowControl w:val="false"/>
        <w:jc w:val="both"/>
        <w:rPr>
          <w:rFonts w:cs="Times New Roman CYR" w:ascii="Times New Roman CYR" w:hAnsi="Times New Roman CYR"/>
          <w:sz w:val="24"/>
          <w:lang w:val="uk-UA"/>
        </w:rPr>
      </w:pPr>
      <w:r>
        <w:rPr>
          <w:sz w:val="24"/>
          <w:lang w:val="uk-UA"/>
        </w:rPr>
        <w:t xml:space="preserve">13-16 </w:t>
      </w:r>
      <w:r>
        <w:rPr>
          <w:rFonts w:cs="Times New Roman CYR" w:ascii="Times New Roman CYR" w:hAnsi="Times New Roman CYR"/>
          <w:sz w:val="24"/>
          <w:lang w:val="uk-UA"/>
        </w:rPr>
        <w:t>балів  –  змістовна аргументована відповідь на всі запитання, що базується на достатній кількості джерел, наявність власної авторської обґрунтованої позиції;</w:t>
      </w:r>
    </w:p>
    <w:p>
      <w:pPr>
        <w:pStyle w:val="Normal"/>
        <w:widowControl w:val="false"/>
        <w:jc w:val="both"/>
        <w:rPr>
          <w:rFonts w:cs="Times New Roman CYR" w:ascii="Times New Roman CYR" w:hAnsi="Times New Roman CYR"/>
          <w:sz w:val="24"/>
          <w:lang w:val="uk-UA"/>
        </w:rPr>
      </w:pPr>
      <w:r>
        <w:rPr>
          <w:rFonts w:cs="Times New Roman CYR" w:ascii="Times New Roman CYR" w:hAnsi="Times New Roman CYR"/>
          <w:sz w:val="24"/>
          <w:lang w:val="uk-UA"/>
        </w:rPr>
        <w:t>9-12 балів – змістовна аргументована відповідь на всі запитання, що базується на достатній кількості джерел, авторська позиція обґрунтована недостатньою мірою.</w:t>
      </w:r>
    </w:p>
    <w:p>
      <w:pPr>
        <w:pStyle w:val="Normal"/>
        <w:widowControl w:val="false"/>
        <w:jc w:val="both"/>
        <w:rPr>
          <w:rFonts w:cs="Times New Roman CYR" w:ascii="Times New Roman CYR" w:hAnsi="Times New Roman CYR"/>
          <w:sz w:val="24"/>
          <w:lang w:val="uk-UA"/>
        </w:rPr>
      </w:pPr>
      <w:r>
        <w:rPr>
          <w:sz w:val="24"/>
          <w:lang w:val="uk-UA"/>
        </w:rPr>
        <w:t>7-9</w:t>
      </w:r>
      <w:r>
        <w:rPr>
          <w:sz w:val="24"/>
        </w:rPr>
        <w:t xml:space="preserve"> </w:t>
      </w:r>
      <w:r>
        <w:rPr>
          <w:rFonts w:cs="Times New Roman CYR" w:ascii="Times New Roman CYR" w:hAnsi="Times New Roman CYR"/>
          <w:sz w:val="24"/>
          <w:lang w:val="uk-UA"/>
        </w:rPr>
        <w:t>балів  –  викладення матеріалу засноване на знанні джерел, але без авторської позиції;</w:t>
      </w:r>
    </w:p>
    <w:p>
      <w:pPr>
        <w:pStyle w:val="Normal"/>
        <w:widowControl w:val="false"/>
        <w:jc w:val="both"/>
        <w:rPr>
          <w:rFonts w:cs="Times New Roman CYR" w:ascii="Times New Roman CYR" w:hAnsi="Times New Roman CYR"/>
          <w:sz w:val="24"/>
          <w:lang w:val="uk-UA"/>
        </w:rPr>
      </w:pPr>
      <w:r>
        <w:rPr>
          <w:sz w:val="24"/>
          <w:lang w:val="uk-UA"/>
        </w:rPr>
        <w:t>5</w:t>
      </w:r>
      <w:r>
        <w:rPr>
          <w:sz w:val="24"/>
        </w:rPr>
        <w:t>-</w:t>
      </w:r>
      <w:r>
        <w:rPr>
          <w:sz w:val="24"/>
          <w:lang w:val="uk-UA"/>
        </w:rPr>
        <w:t>6</w:t>
      </w:r>
      <w:r>
        <w:rPr>
          <w:sz w:val="24"/>
        </w:rPr>
        <w:t xml:space="preserve"> </w:t>
      </w:r>
      <w:r>
        <w:rPr>
          <w:rFonts w:cs="Times New Roman CYR" w:ascii="Times New Roman CYR" w:hAnsi="Times New Roman CYR"/>
          <w:sz w:val="24"/>
          <w:lang w:val="uk-UA"/>
        </w:rPr>
        <w:t xml:space="preserve">балів   –   поверхневий виклад матеріалу, недостатнє оперування теоретичними джерелами, правильне визначення основних понять; </w:t>
      </w:r>
    </w:p>
    <w:p>
      <w:pPr>
        <w:pStyle w:val="Normal"/>
        <w:widowControl w:val="false"/>
        <w:jc w:val="both"/>
        <w:rPr>
          <w:rFonts w:cs="Times New Roman CYR" w:ascii="Times New Roman CYR" w:hAnsi="Times New Roman CYR"/>
          <w:sz w:val="24"/>
          <w:lang w:val="uk-UA"/>
        </w:rPr>
      </w:pPr>
      <w:r>
        <w:rPr>
          <w:sz w:val="24"/>
          <w:lang w:val="uk-UA"/>
        </w:rPr>
        <w:t>1</w:t>
      </w:r>
      <w:r>
        <w:rPr>
          <w:sz w:val="24"/>
        </w:rPr>
        <w:t>-</w:t>
      </w:r>
      <w:r>
        <w:rPr>
          <w:sz w:val="24"/>
          <w:lang w:val="uk-UA"/>
        </w:rPr>
        <w:t>4</w:t>
      </w:r>
      <w:r>
        <w:rPr>
          <w:sz w:val="24"/>
        </w:rPr>
        <w:t xml:space="preserve"> </w:t>
      </w:r>
      <w:r>
        <w:rPr>
          <w:rFonts w:cs="Times New Roman CYR" w:ascii="Times New Roman CYR" w:hAnsi="Times New Roman CYR"/>
          <w:sz w:val="24"/>
          <w:lang w:val="uk-UA"/>
        </w:rPr>
        <w:t>бали   –    короткий виклад матеріалу, нечіткі та помилкові визначення понять;</w:t>
      </w:r>
    </w:p>
    <w:p>
      <w:pPr>
        <w:pStyle w:val="Normal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 xml:space="preserve">            </w:t>
      </w:r>
    </w:p>
    <w:p>
      <w:pPr>
        <w:pStyle w:val="Normal"/>
        <w:rPr>
          <w:bCs/>
          <w:color w:val="000000"/>
          <w:sz w:val="24"/>
          <w:u w:val="single"/>
          <w:lang w:val="uk-UA"/>
        </w:rPr>
      </w:pPr>
      <w:r>
        <w:rPr>
          <w:bCs/>
          <w:color w:val="000000"/>
          <w:sz w:val="24"/>
          <w:u w:val="single"/>
          <w:lang w:val="uk-UA"/>
        </w:rPr>
        <w:t>Оцінювання відповідей на семінарському занятті:</w:t>
      </w:r>
    </w:p>
    <w:p>
      <w:pPr>
        <w:pStyle w:val="Normal"/>
        <w:tabs>
          <w:tab w:val="left" w:pos="720" w:leader="none"/>
        </w:tabs>
        <w:ind w:left="1080" w:right="0" w:hanging="900"/>
        <w:jc w:val="both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7 балів – чітка повна змістовна відповідь на питання, оперування багатьма теоретичними джерелами, висока аргументованість відповіді, переконливе демонстрування власної авторської позиції;</w:t>
      </w:r>
    </w:p>
    <w:p>
      <w:pPr>
        <w:pStyle w:val="Normal"/>
        <w:tabs>
          <w:tab w:val="left" w:pos="720" w:leader="none"/>
        </w:tabs>
        <w:ind w:left="1080" w:right="0" w:hanging="900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5-6 балів – все вище перелічене, але при відсутності авторської позиції;</w:t>
      </w:r>
    </w:p>
    <w:p>
      <w:pPr>
        <w:pStyle w:val="Normal"/>
        <w:tabs>
          <w:tab w:val="left" w:pos="720" w:leader="none"/>
        </w:tabs>
        <w:ind w:left="1080" w:right="0" w:hanging="900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3-4 бали – змістовне доповнення;</w:t>
      </w:r>
    </w:p>
    <w:p>
      <w:pPr>
        <w:pStyle w:val="Normal"/>
        <w:ind w:left="180" w:right="0" w:hanging="0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1-2 бали   – поверховий виклад матеріалу або коротке доповнення;</w:t>
      </w:r>
    </w:p>
    <w:p>
      <w:pPr>
        <w:pStyle w:val="Normal"/>
        <w:ind w:left="180" w:right="0" w:hanging="0"/>
        <w:rPr>
          <w:color w:val="000000"/>
          <w:sz w:val="24"/>
          <w:lang w:val="uk-UA"/>
        </w:rPr>
      </w:pPr>
      <w:r>
        <w:rPr>
          <w:color w:val="000000"/>
          <w:sz w:val="24"/>
          <w:lang w:val="uk-UA"/>
        </w:rPr>
        <w:t>0 балів – відсутність відповіді.</w:t>
      </w:r>
    </w:p>
    <w:p>
      <w:pPr>
        <w:pStyle w:val="Normal"/>
        <w:ind w:left="180" w:right="0" w:hanging="0"/>
        <w:rPr>
          <w:b/>
          <w:color w:val="000000"/>
          <w:szCs w:val="28"/>
          <w:lang w:val="uk-UA"/>
        </w:rPr>
      </w:pPr>
      <w:r>
        <w:rPr>
          <w:b/>
          <w:color w:val="000000"/>
          <w:szCs w:val="28"/>
          <w:lang w:val="uk-UA"/>
        </w:rPr>
        <w:t xml:space="preserve">              </w:t>
      </w:r>
    </w:p>
    <w:p>
      <w:pPr>
        <w:pStyle w:val="Normal"/>
        <w:ind w:left="0" w:right="0" w:firstLine="709"/>
        <w:jc w:val="both"/>
        <w:rPr>
          <w:i/>
          <w:color w:val="000000"/>
          <w:sz w:val="24"/>
          <w:lang w:val="uk-UA"/>
        </w:rPr>
      </w:pPr>
      <w:r>
        <w:rPr>
          <w:b/>
          <w:bCs/>
          <w:i/>
          <w:iCs/>
          <w:color w:val="000000"/>
          <w:sz w:val="24"/>
          <w:lang w:val="uk-UA"/>
        </w:rPr>
        <w:t xml:space="preserve">Підсумковий контроль </w:t>
      </w:r>
      <w:r>
        <w:rPr>
          <w:i/>
          <w:color w:val="000000"/>
          <w:sz w:val="24"/>
          <w:lang w:val="uk-UA"/>
        </w:rPr>
        <w:t>проводиться по закінченні вивчення курсу з метою оцінювання результатів вивчення навчального курсу на завершальному етапі</w:t>
      </w:r>
    </w:p>
    <w:p>
      <w:pPr>
        <w:pStyle w:val="Normal"/>
        <w:spacing w:lineRule="auto" w:line="360"/>
        <w:ind w:left="0" w:right="0" w:firstLine="720"/>
        <w:jc w:val="center"/>
        <w:rPr>
          <w:bCs/>
          <w:color w:val="000000"/>
          <w:sz w:val="24"/>
          <w:lang w:val="uk-UA"/>
        </w:rPr>
      </w:pPr>
      <w:r>
        <w:rPr>
          <w:bCs/>
          <w:color w:val="000000"/>
          <w:sz w:val="24"/>
          <w:lang w:val="uk-UA"/>
        </w:rPr>
        <w:t>Розрахунок рейтингових балів за видами поточного (модульного) контролю</w:t>
      </w:r>
    </w:p>
    <w:tbl>
      <w:tblPr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4673"/>
        <w:gridCol w:w="1700"/>
        <w:gridCol w:w="1365"/>
        <w:gridCol w:w="2"/>
        <w:gridCol w:w="1322"/>
      </w:tblGrid>
      <w:tr>
        <w:trPr>
          <w:cantSplit w:val="false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 xml:space="preserve">№ </w:t>
            </w:r>
            <w:r>
              <w:rPr>
                <w:b/>
                <w:color w:val="000000"/>
                <w:sz w:val="24"/>
                <w:lang w:val="uk-UA"/>
              </w:rPr>
              <w:t>п/п</w:t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Вид діяльності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Коефіцієнт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(вартість виду)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Кількість</w:t>
            </w:r>
          </w:p>
          <w:p>
            <w:pPr>
              <w:pStyle w:val="Normal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робіт</w:t>
            </w:r>
          </w:p>
        </w:tc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b/>
                <w:color w:val="000000"/>
                <w:sz w:val="24"/>
                <w:lang w:val="uk-UA"/>
              </w:rPr>
            </w:pPr>
            <w:r>
              <w:rPr>
                <w:b/>
                <w:color w:val="000000"/>
                <w:sz w:val="24"/>
                <w:lang w:val="uk-UA"/>
              </w:rPr>
              <w:t>Результат</w:t>
            </w:r>
          </w:p>
        </w:tc>
      </w:tr>
      <w:tr>
        <w:trPr>
          <w:cantSplit w:val="false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Контрольна робота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16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16</w:t>
            </w:r>
          </w:p>
        </w:tc>
      </w:tr>
      <w:tr>
        <w:trPr>
          <w:trHeight w:val="230" w:hRule="atLeast"/>
          <w:cantSplit w:val="false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Робота на семінарських заняттях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49</w:t>
            </w:r>
          </w:p>
        </w:tc>
      </w:tr>
      <w:tr>
        <w:trPr>
          <w:trHeight w:val="311" w:hRule="atLeast"/>
          <w:cantSplit w:val="false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Конспект лекцій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8</w:t>
            </w:r>
          </w:p>
        </w:tc>
      </w:tr>
      <w:tr>
        <w:trPr>
          <w:trHeight w:val="264" w:hRule="atLeast"/>
          <w:cantSplit w:val="false"/>
        </w:trPr>
        <w:tc>
          <w:tcPr>
            <w:tcW w:w="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</w:r>
          </w:p>
        </w:tc>
        <w:tc>
          <w:tcPr>
            <w:tcW w:w="4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Матеріали підготовки до семінарів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</w:t>
            </w:r>
          </w:p>
        </w:tc>
        <w:tc>
          <w:tcPr>
            <w:tcW w:w="13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7</w:t>
            </w:r>
          </w:p>
        </w:tc>
      </w:tr>
      <w:tr>
        <w:trPr>
          <w:cantSplit w:val="true"/>
        </w:trPr>
        <w:tc>
          <w:tcPr>
            <w:tcW w:w="83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Підсумковий рейтинговий бал</w:t>
            </w:r>
          </w:p>
        </w:tc>
        <w:tc>
          <w:tcPr>
            <w:tcW w:w="1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80</w:t>
            </w:r>
          </w:p>
        </w:tc>
      </w:tr>
    </w:tbl>
    <w:p>
      <w:pPr>
        <w:pStyle w:val="Normal"/>
        <w:ind w:left="142" w:right="0" w:firstLine="425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</w:r>
    </w:p>
    <w:p>
      <w:pPr>
        <w:pStyle w:val="Normal"/>
        <w:ind w:left="142" w:right="0" w:firstLine="38"/>
        <w:jc w:val="center"/>
        <w:rPr>
          <w:b/>
          <w:color w:val="000000"/>
          <w:szCs w:val="28"/>
          <w:lang w:val="uk-UA"/>
        </w:rPr>
      </w:pPr>
      <w:bookmarkStart w:id="0" w:name="_GoBack"/>
      <w:bookmarkEnd w:id="0"/>
      <w:r>
        <w:rPr>
          <w:b/>
          <w:color w:val="000000"/>
          <w:szCs w:val="28"/>
          <w:lang w:val="uk-UA"/>
        </w:rPr>
        <w:t>Розподіл балів, які отримують студенти</w:t>
      </w:r>
    </w:p>
    <w:tbl>
      <w:tblPr>
        <w:tblW w:w="8980" w:type="dxa"/>
        <w:jc w:val="left"/>
        <w:tblInd w:w="1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3665"/>
        <w:gridCol w:w="1324"/>
        <w:gridCol w:w="1995"/>
        <w:gridCol w:w="996"/>
        <w:gridCol w:w="7"/>
        <w:gridCol w:w="992"/>
      </w:tblGrid>
      <w:tr>
        <w:trPr>
          <w:cantSplit w:val="true"/>
        </w:trPr>
        <w:tc>
          <w:tcPr>
            <w:tcW w:w="698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Поточне тестування та самостійна робота</w:t>
            </w:r>
          </w:p>
        </w:tc>
        <w:tc>
          <w:tcPr>
            <w:tcW w:w="1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Залік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Сума</w:t>
            </w:r>
          </w:p>
        </w:tc>
      </w:tr>
      <w:tr>
        <w:trPr>
          <w:cantSplit w:val="true"/>
        </w:trPr>
        <w:tc>
          <w:tcPr>
            <w:tcW w:w="4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 xml:space="preserve">                                  </w:t>
            </w:r>
            <w:r>
              <w:rPr>
                <w:color w:val="000000"/>
                <w:sz w:val="24"/>
                <w:lang w:val="uk-UA"/>
              </w:rPr>
              <w:t>Модульна атестація</w:t>
            </w:r>
          </w:p>
        </w:tc>
        <w:tc>
          <w:tcPr>
            <w:tcW w:w="1995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13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</w:r>
          </w:p>
        </w:tc>
        <w:tc>
          <w:tcPr>
            <w:tcW w:w="9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20</w:t>
            </w:r>
          </w:p>
        </w:tc>
        <w:tc>
          <w:tcPr>
            <w:tcW w:w="99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100</w:t>
            </w:r>
          </w:p>
        </w:tc>
      </w:tr>
      <w:tr>
        <w:trPr>
          <w:cantSplit w:val="true"/>
        </w:trPr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Змістовий модуль 1</w:t>
            </w:r>
          </w:p>
        </w:tc>
        <w:tc>
          <w:tcPr>
            <w:tcW w:w="33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Змістовий модуль 2</w:t>
            </w:r>
          </w:p>
        </w:tc>
        <w:tc>
          <w:tcPr>
            <w:tcW w:w="9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  <w:tc>
          <w:tcPr>
            <w:tcW w:w="9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  <w:tr>
        <w:trPr>
          <w:cantSplit w:val="true"/>
        </w:trPr>
        <w:tc>
          <w:tcPr>
            <w:tcW w:w="3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40</w:t>
            </w:r>
          </w:p>
        </w:tc>
        <w:tc>
          <w:tcPr>
            <w:tcW w:w="33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  <w:t>40</w:t>
            </w:r>
          </w:p>
        </w:tc>
        <w:tc>
          <w:tcPr>
            <w:tcW w:w="9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jc w:val="center"/>
              <w:rPr>
                <w:color w:val="000000"/>
                <w:sz w:val="24"/>
                <w:lang w:val="uk-UA"/>
              </w:rPr>
            </w:pPr>
            <w:r>
              <w:rPr>
                <w:color w:val="000000"/>
                <w:sz w:val="24"/>
                <w:lang w:val="uk-UA"/>
              </w:rPr>
            </w:r>
          </w:p>
        </w:tc>
        <w:tc>
          <w:tcPr>
            <w:tcW w:w="99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</w:r>
          </w:p>
        </w:tc>
      </w:tr>
    </w:tbl>
    <w:p>
      <w:pPr>
        <w:pStyle w:val="Normal"/>
        <w:ind w:left="0" w:right="0" w:firstLine="600"/>
        <w:jc w:val="center"/>
        <w:rPr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ind w:left="0" w:right="0" w:firstLine="600"/>
        <w:jc w:val="center"/>
        <w:rPr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ind w:left="0" w:right="0" w:firstLine="600"/>
        <w:jc w:val="center"/>
        <w:rPr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Normal"/>
        <w:ind w:left="0" w:right="0" w:firstLine="60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Шкала оцінювання: національна та ECTS</w:t>
      </w:r>
    </w:p>
    <w:tbl>
      <w:tblPr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4252"/>
        <w:gridCol w:w="2126"/>
        <w:gridCol w:w="1985"/>
      </w:tblGrid>
      <w:tr>
        <w:trPr>
          <w:trHeight w:val="560" w:hRule="atLeast"/>
          <w:cantSplit w:val="true"/>
        </w:trPr>
        <w:tc>
          <w:tcPr>
            <w:tcW w:w="17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0" w:after="0"/>
              <w:jc w:val="center"/>
              <w:rPr>
                <w:rFonts w:cs="Times New Roman" w:ascii="Times New Roman" w:hAnsi="Times New Roman"/>
                <w:i w:val="false"/>
                <w:cap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i w:val="false"/>
                <w:caps/>
                <w:sz w:val="22"/>
                <w:szCs w:val="22"/>
              </w:rPr>
              <w:t>За шкалою</w:t>
            </w:r>
          </w:p>
          <w:p>
            <w:pPr>
              <w:pStyle w:val="6"/>
              <w:spacing w:before="0" w:after="0"/>
              <w:jc w:val="center"/>
              <w:rPr/>
            </w:pPr>
            <w:r>
              <w:rPr/>
              <w:t>ECTS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pacing w:before="0" w:after="0"/>
              <w:ind w:left="0" w:right="-108" w:hanging="0"/>
              <w:jc w:val="center"/>
              <w:rPr>
                <w:i w:val="false"/>
                <w:sz w:val="22"/>
                <w:szCs w:val="22"/>
              </w:rPr>
            </w:pPr>
            <w:r>
              <w:rPr>
                <w:i w:val="false"/>
                <w:sz w:val="22"/>
                <w:szCs w:val="22"/>
              </w:rPr>
              <w:t>За шкалою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>
              <w:rPr>
                <w:b/>
                <w:sz w:val="22"/>
                <w:szCs w:val="22"/>
                <w:lang w:val="uk-UA"/>
              </w:rPr>
              <w:t>університету</w:t>
            </w:r>
          </w:p>
        </w:tc>
        <w:tc>
          <w:tcPr>
            <w:tcW w:w="41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3"/>
              <w:spacing w:before="0" w:after="0"/>
              <w:jc w:val="center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 національною шкалою</w:t>
            </w:r>
          </w:p>
        </w:tc>
      </w:tr>
      <w:tr>
        <w:trPr>
          <w:trHeight w:val="300" w:hRule="atLeast"/>
          <w:cantSplit w:val="true"/>
        </w:trPr>
        <w:tc>
          <w:tcPr>
            <w:tcW w:w="17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2"/>
              <w:spacing w:before="240" w:after="60"/>
              <w:rPr>
                <w:b w:val="false"/>
                <w:i w:val="false"/>
                <w:sz w:val="22"/>
                <w:szCs w:val="22"/>
              </w:rPr>
            </w:pPr>
            <w:r>
              <w:rPr>
                <w:b w:val="false"/>
                <w:i w:val="false"/>
                <w:sz w:val="22"/>
                <w:szCs w:val="22"/>
              </w:rPr>
            </w:r>
          </w:p>
        </w:tc>
        <w:tc>
          <w:tcPr>
            <w:tcW w:w="42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5"/>
              <w:spacing w:before="24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3"/>
              <w:spacing w:before="0" w:after="0"/>
              <w:jc w:val="center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Екзамен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3"/>
              <w:spacing w:before="0" w:after="0"/>
              <w:jc w:val="center"/>
              <w:rPr>
                <w:rFonts w:cs="Times New Roman"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Залік</w:t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68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A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90 – 100</w:t>
            </w:r>
          </w:p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4"/>
              <w:rPr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5 (відмінно)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4"/>
              <w:rPr>
                <w:b w:val="false"/>
                <w:sz w:val="22"/>
                <w:szCs w:val="22"/>
              </w:rPr>
            </w:pPr>
            <w:r>
              <w:rPr>
                <w:b w:val="false"/>
                <w:sz w:val="22"/>
                <w:szCs w:val="22"/>
              </w:rPr>
              <w:t>Зараховано</w:t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68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B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85 – 89</w:t>
            </w:r>
          </w:p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4 (добре)</w:t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lang w:val="uk-UA"/>
              </w:rPr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68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C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75 – 84</w:t>
            </w:r>
          </w:p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(добре)</w:t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lang w:val="uk-UA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lang w:val="uk-UA"/>
              </w:rPr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68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D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70 – 74</w:t>
            </w:r>
          </w:p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3 (задовільно)</w:t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lang w:val="uk-UA"/>
              </w:rPr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68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E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60 – 69</w:t>
            </w:r>
          </w:p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(достатньо)</w:t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lang w:val="uk-UA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lang w:val="uk-UA"/>
              </w:rPr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68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FX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35 – 59</w:t>
            </w:r>
          </w:p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2 (незадовільно)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Не зараховано</w:t>
            </w:r>
          </w:p>
        </w:tc>
      </w:tr>
      <w:tr>
        <w:trPr>
          <w:cantSplit w:val="true"/>
        </w:trPr>
        <w:tc>
          <w:tcPr>
            <w:tcW w:w="17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-68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F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1 – 34</w:t>
            </w:r>
          </w:p>
          <w:p>
            <w:pPr>
              <w:pStyle w:val="Normal"/>
              <w:ind w:left="0" w:right="223" w:hanging="0"/>
              <w:jc w:val="center"/>
              <w:rPr>
                <w:color w:val="000000"/>
                <w:spacing w:val="-2"/>
                <w:sz w:val="22"/>
                <w:szCs w:val="22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lang w:val="uk-UA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-54" w:hanging="0"/>
              <w:jc w:val="center"/>
              <w:rPr>
                <w:color w:val="000000"/>
                <w:spacing w:val="-2"/>
                <w:sz w:val="22"/>
                <w:lang w:val="uk-UA"/>
              </w:rPr>
            </w:pPr>
            <w:r>
              <w:rPr>
                <w:color w:val="000000"/>
                <w:spacing w:val="-2"/>
                <w:sz w:val="22"/>
                <w:lang w:val="uk-UA"/>
              </w:rPr>
            </w:r>
          </w:p>
        </w:tc>
      </w:tr>
    </w:tbl>
    <w:p>
      <w:pPr>
        <w:pStyle w:val="Normal"/>
        <w:shd w:fill="FFFFFF" w:val="clear"/>
        <w:tabs>
          <w:tab w:val="left" w:pos="979" w:leader="none"/>
        </w:tabs>
        <w:ind w:left="567" w:right="0" w:hanging="567"/>
        <w:jc w:val="center"/>
        <w:rPr>
          <w:b/>
          <w:lang w:val="uk-UA"/>
        </w:rPr>
      </w:pPr>
      <w:r>
        <w:rPr>
          <w:b/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 CYR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6f4bc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8"/>
      <w:szCs w:val="24"/>
      <w:lang w:eastAsia="ru-RU" w:val="ru-RU" w:bidi="ar-SA"/>
    </w:rPr>
  </w:style>
  <w:style w:type="paragraph" w:styleId="2">
    <w:name w:val="Заголовок 2"/>
    <w:qFormat/>
    <w:link w:val="20"/>
    <w:rsid w:val="006f4bc0"/>
    <w:basedOn w:val="Normal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Заголовок 3"/>
    <w:qFormat/>
    <w:link w:val="30"/>
    <w:rsid w:val="006f4bc0"/>
    <w:basedOn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qFormat/>
    <w:link w:val="40"/>
    <w:rsid w:val="006f4bc0"/>
    <w:basedOn w:val="Normal"/>
    <w:pPr>
      <w:keepNext/>
      <w:jc w:val="center"/>
      <w:outlineLvl w:val="3"/>
    </w:pPr>
    <w:rPr>
      <w:b/>
      <w:bCs/>
      <w:lang w:val="uk-UA"/>
    </w:rPr>
  </w:style>
  <w:style w:type="paragraph" w:styleId="5">
    <w:name w:val="Заголовок 5"/>
    <w:qFormat/>
    <w:link w:val="50"/>
    <w:rsid w:val="006f4bc0"/>
    <w:basedOn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Заголовок 6"/>
    <w:qFormat/>
    <w:link w:val="60"/>
    <w:rsid w:val="006f4bc0"/>
    <w:basedOn w:val="Normal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link w:val="2"/>
    <w:rsid w:val="006f4bc0"/>
    <w:basedOn w:val="DefaultParagraphFont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link w:val="3"/>
    <w:rsid w:val="006f4bc0"/>
    <w:basedOn w:val="DefaultParagraphFont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link w:val="4"/>
    <w:rsid w:val="006f4bc0"/>
    <w:basedOn w:val="DefaultParagraphFont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51" w:customStyle="1">
    <w:name w:val="Заголовок 5 Знак"/>
    <w:link w:val="5"/>
    <w:rsid w:val="006f4bc0"/>
    <w:basedOn w:val="DefaultParagraphFont"/>
    <w:rPr>
      <w:rFonts w:ascii="Times New Roman" w:hAnsi="Times New Roman" w:eastAsia="Times New Roman" w:cs="Times New Roman"/>
      <w:b/>
      <w:bCs/>
      <w:i/>
      <w:iCs/>
      <w:sz w:val="26"/>
      <w:szCs w:val="26"/>
      <w:lang w:eastAsia="ru-RU"/>
    </w:rPr>
  </w:style>
  <w:style w:type="character" w:styleId="61" w:customStyle="1">
    <w:name w:val="Заголовок 6 Знак"/>
    <w:link w:val="6"/>
    <w:rsid w:val="006f4bc0"/>
    <w:basedOn w:val="DefaultParagraphFont"/>
    <w:rPr>
      <w:rFonts w:ascii="Times New Roman" w:hAnsi="Times New Roman" w:eastAsia="Times New Roman" w:cs="Times New Roman"/>
      <w:b/>
      <w:bCs/>
      <w:lang w:eastAsia="ru-RU"/>
    </w:rPr>
  </w:style>
  <w:style w:type="paragraph" w:styleId="Style9">
    <w:name w:val="Заголовок"/>
    <w:basedOn w:val="Normal"/>
    <w:next w:val="Style10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0">
    <w:name w:val="Основной текст"/>
    <w:basedOn w:val="Normal"/>
    <w:pPr>
      <w:spacing w:lineRule="auto" w:line="288" w:before="0" w:after="140"/>
    </w:pPr>
    <w:rPr/>
  </w:style>
  <w:style w:type="paragraph" w:styleId="Style11">
    <w:name w:val="Список"/>
    <w:basedOn w:val="Style10"/>
    <w:pPr/>
    <w:rPr>
      <w:rFonts w:cs="FreeSans"/>
    </w:rPr>
  </w:style>
  <w:style w:type="paragraph" w:styleId="Style12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3">
    <w:name w:val="Указатель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2016-01-25T01:53:00Z</dcterms:created>
  <dc:creator>WORK</dc:creator>
  <dc:language>ru-RU</dc:language>
  <cp:lastModifiedBy>userznu</cp:lastModifiedBy>
  <dcterms:modified xsi:type="dcterms:W3CDTF">2016-01-25T09:07:00Z</dcterms:modified>
  <cp:revision>6</cp:revision>
</cp:coreProperties>
</file>