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3E" w:rsidRPr="00C2413E" w:rsidRDefault="008127A2" w:rsidP="00C24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13E">
        <w:rPr>
          <w:rFonts w:ascii="Times New Roman" w:hAnsi="Times New Roman" w:cs="Times New Roman"/>
          <w:b/>
          <w:sz w:val="28"/>
          <w:szCs w:val="28"/>
        </w:rPr>
        <w:t>Лабораторна</w:t>
      </w:r>
      <w:proofErr w:type="spellEnd"/>
      <w:r w:rsidRPr="00C2413E">
        <w:rPr>
          <w:rFonts w:ascii="Times New Roman" w:hAnsi="Times New Roman" w:cs="Times New Roman"/>
          <w:b/>
          <w:sz w:val="28"/>
          <w:szCs w:val="28"/>
        </w:rPr>
        <w:t xml:space="preserve"> робота №2.</w:t>
      </w:r>
    </w:p>
    <w:p w:rsidR="00C2413E" w:rsidRDefault="008127A2" w:rsidP="00C2413E">
      <w:pPr>
        <w:rPr>
          <w:rFonts w:ascii="Times New Roman" w:hAnsi="Times New Roman" w:cs="Times New Roman"/>
          <w:sz w:val="28"/>
          <w:szCs w:val="28"/>
        </w:rPr>
      </w:pPr>
      <w:r w:rsidRPr="00C2413E">
        <w:rPr>
          <w:rFonts w:ascii="Times New Roman" w:hAnsi="Times New Roman" w:cs="Times New Roman"/>
          <w:b/>
          <w:sz w:val="28"/>
          <w:szCs w:val="28"/>
        </w:rPr>
        <w:t>Тема:</w:t>
      </w:r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>.</w:t>
      </w:r>
    </w:p>
    <w:p w:rsidR="00C2413E" w:rsidRDefault="008127A2" w:rsidP="00C2413E">
      <w:pPr>
        <w:rPr>
          <w:rFonts w:ascii="Times New Roman" w:hAnsi="Times New Roman" w:cs="Times New Roman"/>
          <w:sz w:val="28"/>
          <w:szCs w:val="28"/>
        </w:rPr>
      </w:pPr>
      <w:r w:rsidRPr="00C2413E">
        <w:rPr>
          <w:rFonts w:ascii="Times New Roman" w:hAnsi="Times New Roman" w:cs="Times New Roman"/>
          <w:b/>
          <w:sz w:val="28"/>
          <w:szCs w:val="28"/>
        </w:rPr>
        <w:t>Мета:</w:t>
      </w:r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фізіологічними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живій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нервовом'язового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>.</w:t>
      </w:r>
    </w:p>
    <w:p w:rsidR="00C2413E" w:rsidRDefault="008127A2" w:rsidP="00C241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13E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 w:rsidRPr="00C2413E">
        <w:rPr>
          <w:rFonts w:ascii="Times New Roman" w:hAnsi="Times New Roman" w:cs="Times New Roman"/>
          <w:b/>
          <w:sz w:val="28"/>
          <w:szCs w:val="28"/>
        </w:rPr>
        <w:t>:</w:t>
      </w:r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>.</w:t>
      </w:r>
    </w:p>
    <w:p w:rsidR="00C2413E" w:rsidRPr="00C2413E" w:rsidRDefault="008127A2" w:rsidP="00C24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13E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Лекційний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2. Голяка С.К.,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В.В., Маляренко І.В.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27A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Херсон, 2014. 68 с.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С.В., Гайдай М.І.,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О.М., Кравченко Ю.В.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У ІІ ч. Ч. І Херсон: Вид-во ХДПУ, 2002. 64 с.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>Режим доступу:</w:t>
      </w:r>
      <w:r w:rsidR="00C241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C2413E" w:rsidRPr="00030DBD">
          <w:rPr>
            <w:rStyle w:val="a3"/>
            <w:rFonts w:ascii="Times New Roman" w:hAnsi="Times New Roman" w:cs="Times New Roman"/>
            <w:sz w:val="28"/>
            <w:szCs w:val="28"/>
          </w:rPr>
          <w:t>http://www.kspu.edu/FileDownload.ashx/Metod_r_lab_zan_z_fiziol_lud_ta_tvarin1.doc?id=2edfb459-3cd4-45f0-b820-da3cf43912b1</w:t>
        </w:r>
      </w:hyperlink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Яновський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Ужако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П.В.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Практикум: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школа, 1991. 175 с. </w:t>
      </w:r>
    </w:p>
    <w:p w:rsidR="00C2413E" w:rsidRPr="00C2413E" w:rsidRDefault="008127A2" w:rsidP="00C24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13E">
        <w:rPr>
          <w:rFonts w:ascii="Times New Roman" w:hAnsi="Times New Roman" w:cs="Times New Roman"/>
          <w:b/>
          <w:sz w:val="28"/>
          <w:szCs w:val="28"/>
        </w:rPr>
        <w:t>Короткі</w:t>
      </w:r>
      <w:proofErr w:type="spellEnd"/>
      <w:r w:rsidRPr="00C241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13E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C241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413E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є формою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характерне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тканин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тканин,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вцілому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м'язовій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реєструвати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вимірювати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змінах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тканина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проявляє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скорочуватися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імпульси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Обов'язковою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імпульси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характерних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біоелектричних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імпульсів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ефектори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залози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нервово-м'язовому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препараті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головного та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декапітація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щелепи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руйнуванням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наркозу. </w:t>
      </w:r>
      <w:r w:rsidRPr="008127A2"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спинальний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препарат, коли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зруйнований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лапки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(щипок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пінцетом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згинаються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розгинаються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руйнуванні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висять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як «батоги».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говорить про участь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функціях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приготовленому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нервово-м'язовому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препараті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литковий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стегнова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кістка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сідничний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шматочком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хребта)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кристалики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повареної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нагріта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препарувальна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голка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механічне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ножицями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струм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ритмічний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провідність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нерва, 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служить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скоротливості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фізіологічної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механічні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температурні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сила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легко і точно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дозуються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кількісний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просте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шкідливого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В будь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у живому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величина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Найменша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граничною силою. Сила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підпороговою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надпороговою. При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виникненні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імпульсу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закон «все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значить,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імпульс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 тому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коли сила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граничній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надпороговій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величині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позв'язане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заряду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з т. з.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біоелектричними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вивчені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1786 р.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італійським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лікарем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Луїджі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Матеуччі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внутрішньою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зовнішньою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поверхнею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заряд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яка становить - 70 мВ,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мембранним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Точний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мікроелектродів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внутрішньоклітинного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струмів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потужних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підсилювачів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чутливих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осцилографів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видку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волокна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піддати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граничного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надпорогового)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швидким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коливанням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мембранного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(ПД).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ПД лежать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ворота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вибірково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+ і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+.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спокої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мембрана мало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проникна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дляй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+.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проникність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+,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заряджені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lastRenderedPageBreak/>
        <w:t>проникають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всередину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зарядженої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позитивно,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заряджених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+ негативно.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момент й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ПД.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проникності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короткий час.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Слідом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проникність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заряджені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позитивно,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відновлюють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усередині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проникності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короткий час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висхідній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фазі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ПД,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деполяризації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інверсії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запізнілий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повільний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спадаючої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ПД —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деполяризації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збільшенні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негативного заряду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переходить в стан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гіперполяризації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Таким чином, мембрана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станах: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поляризації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(-70 мВ),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деполяризації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(+30 мВ)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гіперполяризації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(-90--100 мВ).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виникнуло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м'язовому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волокну 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подразливої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струму,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сусідньою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Передача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імпульсу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синапси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пресинаптичної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постсинаптичної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синаптичної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щілини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Мал. 1.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фаз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фазам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збудливості</w:t>
      </w:r>
      <w:proofErr w:type="spellEnd"/>
    </w:p>
    <w:p w:rsidR="00C2413E" w:rsidRDefault="008127A2" w:rsidP="00C241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нервово-м’язового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та препарату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ізольованого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литкового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малюнку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нервово-м’язового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(мал. 2).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2. Перший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посібника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2-4).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нервово-м'язовий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задніх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лапок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відділяючи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одної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реоскопічні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лапки).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браншу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пінцету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корінці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крижового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торкаючись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другою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браншею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контакті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бранші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м'язами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стегна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та частота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частоті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контактування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(мал. 2). Мал. 2.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нервово-м’язового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(за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С.В.Шмалєй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2002) 1-3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4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реоскопічні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лапки; 5;6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сідничного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нерва; 7;8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литкового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змочувати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фізіологічним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Мал. 3. Перший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С.В.Шмалєй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2002) 1 -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заведення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пінцета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корінці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крижового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2 -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lastRenderedPageBreak/>
        <w:t>скорочення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дотику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пінцета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3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накидання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нерва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неушкоджену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4 -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накидання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нерва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ушкоджену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18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нервово-м'язового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прилягає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колінного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суглобу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пошкоджують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пошкоджену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скляними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гачками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накидають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 таким чином,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торкалася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непошкодженої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м'язу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(мал. 3).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127A2">
        <w:rPr>
          <w:rFonts w:ascii="Times New Roman" w:hAnsi="Times New Roman" w:cs="Times New Roman"/>
          <w:sz w:val="28"/>
          <w:szCs w:val="28"/>
        </w:rPr>
        <w:t>дослід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Матеуччі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нервово-м’язових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стегна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видаляють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лапки 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стегнову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кістку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тримачах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Нерв одного препарату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електродах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нерв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литкового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Викликаючи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ритмічними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нерва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скороченнями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другого (мал. 4). Мал. 4.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Матеучі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1-2 – перший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нервово-м’язовий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препарати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; 3 –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електроди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задач.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електричним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струмом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у одного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2В, у другого - 3В.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трудового дня 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слухової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змінився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5 дБ до 12 дБ. Як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змінилася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органу слуху?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3. Як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збудливості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? 4. При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нанесенні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сильного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м’яз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скорочується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і про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>?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футболіст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незначну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травму,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травмованої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хлоретилом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спінальна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жаба»?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gramStart"/>
      <w:r w:rsidRPr="008127A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нервово-м'язового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препарату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спинного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подразники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адекватними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неадекватними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збудливих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тканин?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мембранний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5. Охарактеризуйте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мембрані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транспорту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йонів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65FD2" w:rsidRPr="00C2413E" w:rsidRDefault="008127A2" w:rsidP="008127A2">
      <w:pPr>
        <w:jc w:val="both"/>
        <w:rPr>
          <w:rFonts w:ascii="Times New Roman" w:hAnsi="Times New Roman" w:cs="Times New Roman"/>
          <w:sz w:val="28"/>
          <w:szCs w:val="28"/>
        </w:rPr>
      </w:pPr>
      <w:r w:rsidRPr="008127A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дослідів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Гальвані</w:t>
      </w:r>
      <w:proofErr w:type="spellEnd"/>
      <w:r w:rsidRPr="008127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7A2">
        <w:rPr>
          <w:rFonts w:ascii="Times New Roman" w:hAnsi="Times New Roman" w:cs="Times New Roman"/>
          <w:sz w:val="28"/>
          <w:szCs w:val="28"/>
        </w:rPr>
        <w:t>Матеуччі</w:t>
      </w:r>
      <w:proofErr w:type="spellEnd"/>
      <w:r>
        <w:t>.</w:t>
      </w:r>
    </w:p>
    <w:sectPr w:rsidR="00865FD2" w:rsidRPr="00C2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3"/>
    <w:rsid w:val="006838B3"/>
    <w:rsid w:val="008127A2"/>
    <w:rsid w:val="00865FD2"/>
    <w:rsid w:val="00C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4295"/>
  <w15:chartTrackingRefBased/>
  <w15:docId w15:val="{62D084F5-1E56-46CC-B2FB-DB3384EA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FileDownload.ashx/Metod_r_lab_zan_z_fiziol_lud_ta_tvarin1.doc?id=2edfb459-3cd4-45f0-b820-da3cf43912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2024-02-28T10:48:00Z</dcterms:created>
  <dcterms:modified xsi:type="dcterms:W3CDTF">2024-02-28T11:59:00Z</dcterms:modified>
</cp:coreProperties>
</file>