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550" w:rsidRPr="00E63550" w:rsidRDefault="00E63550" w:rsidP="00E63550">
      <w:pPr>
        <w:widowControl w:val="0"/>
        <w:autoSpaceDE w:val="0"/>
        <w:autoSpaceDN w:val="0"/>
        <w:ind w:firstLine="709"/>
        <w:jc w:val="both"/>
        <w:rPr>
          <w:b/>
          <w:sz w:val="28"/>
          <w:szCs w:val="28"/>
          <w:lang w:val="ru-RU"/>
        </w:rPr>
      </w:pPr>
      <w:r w:rsidRPr="00E63550">
        <w:rPr>
          <w:b/>
          <w:sz w:val="28"/>
          <w:szCs w:val="28"/>
          <w:lang w:val="ru-RU"/>
        </w:rPr>
        <w:t>Практ</w:t>
      </w:r>
      <w:r w:rsidRPr="00E63550">
        <w:rPr>
          <w:b/>
          <w:sz w:val="28"/>
          <w:szCs w:val="28"/>
          <w:lang w:val="ru-RU"/>
        </w:rPr>
        <w:t xml:space="preserve">ичне заняття </w:t>
      </w:r>
      <w:r w:rsidRPr="00E63550">
        <w:rPr>
          <w:b/>
          <w:sz w:val="28"/>
          <w:szCs w:val="28"/>
          <w:lang w:val="ru-RU"/>
        </w:rPr>
        <w:t>4</w:t>
      </w:r>
      <w:r w:rsidRPr="00E63550">
        <w:rPr>
          <w:b/>
          <w:sz w:val="28"/>
          <w:szCs w:val="28"/>
          <w:lang w:val="ru-RU"/>
        </w:rPr>
        <w:t xml:space="preserve">. </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b/>
          <w:sz w:val="28"/>
          <w:szCs w:val="28"/>
          <w:lang w:val="ru-RU"/>
        </w:rPr>
        <w:t>Тема</w:t>
      </w:r>
      <w:r w:rsidRPr="00E63550">
        <w:rPr>
          <w:b/>
          <w:sz w:val="28"/>
          <w:szCs w:val="28"/>
          <w:lang w:val="uk-UA"/>
        </w:rPr>
        <w:t xml:space="preserve"> </w:t>
      </w:r>
      <w:r w:rsidRPr="00E63550">
        <w:rPr>
          <w:b/>
          <w:sz w:val="28"/>
          <w:szCs w:val="28"/>
          <w:lang w:val="uk-UA"/>
        </w:rPr>
        <w:t>4</w:t>
      </w:r>
      <w:r w:rsidRPr="00E63550">
        <w:rPr>
          <w:sz w:val="28"/>
          <w:szCs w:val="28"/>
          <w:lang w:val="ru-RU"/>
        </w:rPr>
        <w:t xml:space="preserve"> </w:t>
      </w:r>
      <w:r w:rsidRPr="00E63550">
        <w:rPr>
          <w:rFonts w:eastAsia="Times New Roman"/>
          <w:b/>
          <w:bCs/>
          <w:color w:val="0A0A0A"/>
          <w:sz w:val="28"/>
          <w:szCs w:val="28"/>
          <w:lang w:val="ru-RU" w:eastAsia="ru-RU"/>
        </w:rPr>
        <w:t>Основні властивості екосистем</w:t>
      </w:r>
    </w:p>
    <w:p w:rsidR="00E63550" w:rsidRPr="00E63550" w:rsidRDefault="00E63550" w:rsidP="00E63550">
      <w:pPr>
        <w:ind w:firstLine="709"/>
        <w:jc w:val="both"/>
        <w:rPr>
          <w:b/>
          <w:sz w:val="28"/>
          <w:szCs w:val="28"/>
          <w:lang w:val="uk-UA"/>
        </w:rPr>
      </w:pPr>
      <w:r w:rsidRPr="00E63550">
        <w:rPr>
          <w:b/>
          <w:sz w:val="28"/>
          <w:szCs w:val="28"/>
          <w:lang w:val="uk-UA"/>
        </w:rPr>
        <w:t>ЗМІСТ</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Екосистеми як цілісні системи мають такі важливі властивості:</w:t>
      </w:r>
    </w:p>
    <w:p w:rsidR="00E63550" w:rsidRPr="00E63550" w:rsidRDefault="00E63550" w:rsidP="00E63550">
      <w:pPr>
        <w:numPr>
          <w:ilvl w:val="0"/>
          <w:numId w:val="17"/>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Саморегуляція (гомеостаз)</w:t>
      </w:r>
      <w:r w:rsidRPr="00E63550">
        <w:rPr>
          <w:rFonts w:eastAsia="Times New Roman"/>
          <w:color w:val="0A0A0A"/>
          <w:sz w:val="28"/>
          <w:szCs w:val="28"/>
          <w:lang w:val="ru-RU" w:eastAsia="ru-RU"/>
        </w:rPr>
        <w:t>: Здатність екосистеми підтримувати відносну стабільність своєї структури та функціонування (чисельність популяцій, видовий склад, біомасу) протягом тривалого часу. Ця властивість забезпечується розгалуженими ланцюгами живлення та видовим різноманіттям.</w:t>
      </w:r>
    </w:p>
    <w:p w:rsidR="00E63550" w:rsidRPr="00E63550" w:rsidRDefault="00E63550" w:rsidP="00E63550">
      <w:pPr>
        <w:numPr>
          <w:ilvl w:val="0"/>
          <w:numId w:val="17"/>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Самовідтворення (репродукція)</w:t>
      </w:r>
      <w:r w:rsidRPr="00E63550">
        <w:rPr>
          <w:rFonts w:eastAsia="Times New Roman"/>
          <w:color w:val="0A0A0A"/>
          <w:sz w:val="28"/>
          <w:szCs w:val="28"/>
          <w:lang w:val="ru-RU" w:eastAsia="ru-RU"/>
        </w:rPr>
        <w:t>: Здатність екосистеми відновлювати свою структуру та функції після певних порушень (наприклад, після пожежі чи повені). Цей процес називається екологічною сукцесією.</w:t>
      </w:r>
    </w:p>
    <w:p w:rsidR="00E63550" w:rsidRPr="00E63550" w:rsidRDefault="00E63550" w:rsidP="00E63550">
      <w:pPr>
        <w:numPr>
          <w:ilvl w:val="0"/>
          <w:numId w:val="17"/>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Стійкість (стабільність)</w:t>
      </w:r>
      <w:r w:rsidRPr="00E63550">
        <w:rPr>
          <w:rFonts w:eastAsia="Times New Roman"/>
          <w:color w:val="0A0A0A"/>
          <w:sz w:val="28"/>
          <w:szCs w:val="28"/>
          <w:lang w:val="ru-RU" w:eastAsia="ru-RU"/>
        </w:rPr>
        <w:t>: Здатність екосистеми протистояти зовнішнім впливам та зберігати своє існування. Високе видове різноманіття є ключовою умовою стабільності екосистем. </w:t>
      </w:r>
    </w:p>
    <w:p w:rsidR="00E63550" w:rsidRPr="00E63550" w:rsidRDefault="00E63550" w:rsidP="00E63550">
      <w:pPr>
        <w:ind w:firstLine="709"/>
        <w:jc w:val="both"/>
        <w:rPr>
          <w:rStyle w:val="vkekvd"/>
          <w:b/>
          <w:color w:val="0A0A0A"/>
          <w:sz w:val="28"/>
          <w:szCs w:val="28"/>
          <w:shd w:val="clear" w:color="auto" w:fill="FFFFFF"/>
          <w:lang w:val="uk-UA"/>
        </w:rPr>
      </w:pPr>
      <w:r w:rsidRPr="00E63550">
        <w:rPr>
          <w:rStyle w:val="vkekvd"/>
          <w:b/>
          <w:color w:val="0A0A0A"/>
          <w:sz w:val="28"/>
          <w:szCs w:val="28"/>
          <w:shd w:val="clear" w:color="auto" w:fill="FFFFFF"/>
          <w:lang w:val="uk-UA"/>
        </w:rPr>
        <w:t>ВСТУП</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Ключові функції екосистем</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Функціонування екосистем базується на двох основних процесах: </w:t>
      </w:r>
      <w:r w:rsidRPr="00E63550">
        <w:rPr>
          <w:rFonts w:eastAsia="Times New Roman"/>
          <w:b/>
          <w:bCs/>
          <w:color w:val="0A0A0A"/>
          <w:sz w:val="28"/>
          <w:szCs w:val="28"/>
          <w:lang w:val="ru-RU" w:eastAsia="ru-RU"/>
        </w:rPr>
        <w:t>колообігу речовин</w:t>
      </w:r>
      <w:r w:rsidRPr="00E63550">
        <w:rPr>
          <w:rFonts w:eastAsia="Times New Roman"/>
          <w:color w:val="0A0A0A"/>
          <w:sz w:val="28"/>
          <w:szCs w:val="28"/>
          <w:lang w:val="ru-RU" w:eastAsia="ru-RU"/>
        </w:rPr>
        <w:t> та </w:t>
      </w:r>
      <w:r w:rsidRPr="00E63550">
        <w:rPr>
          <w:rFonts w:eastAsia="Times New Roman"/>
          <w:b/>
          <w:bCs/>
          <w:color w:val="0A0A0A"/>
          <w:sz w:val="28"/>
          <w:szCs w:val="28"/>
          <w:lang w:val="ru-RU" w:eastAsia="ru-RU"/>
        </w:rPr>
        <w:t>потоку енергії</w:t>
      </w:r>
      <w:r w:rsidRPr="00E63550">
        <w:rPr>
          <w:rFonts w:eastAsia="Times New Roman"/>
          <w:color w:val="0A0A0A"/>
          <w:sz w:val="28"/>
          <w:szCs w:val="28"/>
          <w:lang w:val="ru-RU" w:eastAsia="ru-RU"/>
        </w:rPr>
        <w:t>. </w:t>
      </w:r>
    </w:p>
    <w:p w:rsidR="00E63550" w:rsidRPr="00E63550" w:rsidRDefault="00E63550" w:rsidP="00E63550">
      <w:pPr>
        <w:numPr>
          <w:ilvl w:val="0"/>
          <w:numId w:val="18"/>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Продукція (утворення органічної речовини)</w:t>
      </w:r>
      <w:r w:rsidRPr="00E63550">
        <w:rPr>
          <w:rFonts w:eastAsia="Times New Roman"/>
          <w:color w:val="0A0A0A"/>
          <w:sz w:val="28"/>
          <w:szCs w:val="28"/>
          <w:lang w:val="ru-RU" w:eastAsia="ru-RU"/>
        </w:rPr>
        <w:t>: Функція продуцентів (переважно рослин), які за допомогою фотосинтезу перетворюють сонячну енергію та неорганічні речовини на органічну біомасу.</w:t>
      </w:r>
    </w:p>
    <w:p w:rsidR="00E63550" w:rsidRPr="00E63550" w:rsidRDefault="00E63550" w:rsidP="00E63550">
      <w:pPr>
        <w:numPr>
          <w:ilvl w:val="0"/>
          <w:numId w:val="18"/>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Консумація (споживання)</w:t>
      </w:r>
      <w:r w:rsidRPr="00E63550">
        <w:rPr>
          <w:rFonts w:eastAsia="Times New Roman"/>
          <w:color w:val="0A0A0A"/>
          <w:sz w:val="28"/>
          <w:szCs w:val="28"/>
          <w:lang w:val="ru-RU" w:eastAsia="ru-RU"/>
        </w:rPr>
        <w:t>: Функція консументів (тварин), які споживають готову органічну речовину, переносячи енергію та речовини по трофічних ланцюгах.</w:t>
      </w:r>
    </w:p>
    <w:p w:rsidR="00E63550" w:rsidRPr="00E63550" w:rsidRDefault="00E63550" w:rsidP="00E63550">
      <w:pPr>
        <w:numPr>
          <w:ilvl w:val="0"/>
          <w:numId w:val="18"/>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Деструкція (розкладання)</w:t>
      </w:r>
      <w:r w:rsidRPr="00E63550">
        <w:rPr>
          <w:rFonts w:eastAsia="Times New Roman"/>
          <w:color w:val="0A0A0A"/>
          <w:sz w:val="28"/>
          <w:szCs w:val="28"/>
          <w:lang w:val="ru-RU" w:eastAsia="ru-RU"/>
        </w:rPr>
        <w:t>: Функція редуцентів (бактерій, грибів), які розкладають мертву органічну речовину до неорганічних сполук, повертаючи їх у абіотичну частину екосистеми для повторного використання продуцентами.</w:t>
      </w:r>
    </w:p>
    <w:p w:rsidR="00E63550" w:rsidRPr="00E63550" w:rsidRDefault="00E63550" w:rsidP="00E63550">
      <w:pPr>
        <w:numPr>
          <w:ilvl w:val="0"/>
          <w:numId w:val="18"/>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Біогеохімічний цикл</w:t>
      </w:r>
      <w:r w:rsidRPr="00E63550">
        <w:rPr>
          <w:rFonts w:eastAsia="Times New Roman"/>
          <w:color w:val="0A0A0A"/>
          <w:sz w:val="28"/>
          <w:szCs w:val="28"/>
          <w:lang w:val="ru-RU" w:eastAsia="ru-RU"/>
        </w:rPr>
        <w:t>: Замкнений обмін хімічними елементами (вуглець, азот, вода, фосфор тощо) між живою та неживою частинами екосистеми. </w:t>
      </w:r>
    </w:p>
    <w:p w:rsidR="00E63550" w:rsidRPr="00E63550" w:rsidRDefault="00E63550" w:rsidP="00E63550">
      <w:pPr>
        <w:shd w:val="clear" w:color="auto" w:fill="FFFFFF"/>
        <w:suppressAutoHyphens w:val="0"/>
        <w:ind w:firstLine="709"/>
        <w:jc w:val="both"/>
        <w:rPr>
          <w:rFonts w:eastAsia="Times New Roman"/>
          <w:b/>
          <w:sz w:val="28"/>
          <w:szCs w:val="28"/>
          <w:lang w:val="ru-RU" w:eastAsia="ru-RU"/>
        </w:rPr>
      </w:pPr>
      <w:r>
        <w:rPr>
          <w:rFonts w:eastAsia="Times New Roman"/>
          <w:b/>
          <w:bCs/>
          <w:color w:val="0A0A0A"/>
          <w:sz w:val="28"/>
          <w:szCs w:val="28"/>
          <w:lang w:val="ru-RU" w:eastAsia="ru-RU"/>
        </w:rPr>
        <w:t>Основні в</w:t>
      </w:r>
      <w:bookmarkStart w:id="0" w:name="_GoBack"/>
      <w:bookmarkEnd w:id="0"/>
      <w:r w:rsidRPr="00E63550">
        <w:rPr>
          <w:rFonts w:eastAsia="Times New Roman"/>
          <w:b/>
          <w:bCs/>
          <w:color w:val="0A0A0A"/>
          <w:sz w:val="28"/>
          <w:szCs w:val="28"/>
          <w:lang w:val="ru-RU" w:eastAsia="ru-RU"/>
        </w:rPr>
        <w:t>ластивості екосистем</w:t>
      </w:r>
    </w:p>
    <w:p w:rsidR="00E63550" w:rsidRPr="00E63550" w:rsidRDefault="00E63550" w:rsidP="00E63550">
      <w:pPr>
        <w:numPr>
          <w:ilvl w:val="0"/>
          <w:numId w:val="2"/>
        </w:numPr>
        <w:shd w:val="clear" w:color="auto" w:fill="FFFFFF"/>
        <w:suppressAutoHyphens w:val="0"/>
        <w:ind w:left="0" w:firstLine="709"/>
        <w:jc w:val="both"/>
        <w:rPr>
          <w:rStyle w:val="a3"/>
          <w:rFonts w:eastAsia="Times New Roman"/>
          <w:b w:val="0"/>
          <w:bCs w:val="0"/>
          <w:color w:val="000000" w:themeColor="text1"/>
          <w:sz w:val="28"/>
          <w:szCs w:val="28"/>
          <w:lang w:val="ru-RU" w:eastAsia="ru-RU"/>
        </w:rPr>
      </w:pPr>
      <w:r w:rsidRPr="00E63550">
        <w:rPr>
          <w:b/>
          <w:sz w:val="28"/>
          <w:szCs w:val="28"/>
          <w:lang w:val="ru-RU"/>
        </w:rPr>
        <w:t>МЕТА:</w:t>
      </w:r>
      <w:r w:rsidRPr="00E63550">
        <w:rPr>
          <w:rStyle w:val="a3"/>
          <w:color w:val="0A0A0A"/>
          <w:sz w:val="28"/>
          <w:szCs w:val="28"/>
          <w:lang w:val="ru-RU"/>
        </w:rPr>
        <w:t xml:space="preserve"> </w:t>
      </w:r>
      <w:r w:rsidRPr="00E63550">
        <w:rPr>
          <w:color w:val="0A0A0A"/>
          <w:sz w:val="28"/>
          <w:szCs w:val="28"/>
          <w:shd w:val="clear" w:color="auto" w:fill="FFFFFF"/>
          <w:lang w:val="ru-RU"/>
        </w:rPr>
        <w:t>Поглибити розуміння взаємозв'язку між структурними компонентами, функціями та ключовими властивостями екосистем (саморегуляція, стійкість, самовідтворення) на прикладі конкретної екосистеми (наприклад, лісу, водойми, або навіть шкільного подвір'я/парку)</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Завдання практичної роботи:</w:t>
      </w:r>
    </w:p>
    <w:p w:rsidR="00E63550" w:rsidRPr="00E63550" w:rsidRDefault="00E63550" w:rsidP="00E63550">
      <w:pPr>
        <w:numPr>
          <w:ilvl w:val="0"/>
          <w:numId w:val="19"/>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Визначити компоненти екосистеми</w:t>
      </w:r>
      <w:r w:rsidRPr="00E63550">
        <w:rPr>
          <w:rFonts w:eastAsia="Times New Roman"/>
          <w:color w:val="0A0A0A"/>
          <w:sz w:val="28"/>
          <w:szCs w:val="28"/>
          <w:lang w:val="ru-RU" w:eastAsia="ru-RU"/>
        </w:rPr>
        <w:t>: Ідентифікувати біотичні (продуценти, консументи, редуценти) та абіотичні (світло, вода, ґрунт, температура) складові обраного об'єкта.</w:t>
      </w:r>
    </w:p>
    <w:p w:rsidR="00E63550" w:rsidRPr="00E63550" w:rsidRDefault="00E63550" w:rsidP="00E63550">
      <w:pPr>
        <w:numPr>
          <w:ilvl w:val="0"/>
          <w:numId w:val="19"/>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Описати трофічні зв'язки</w:t>
      </w:r>
      <w:r w:rsidRPr="00E63550">
        <w:rPr>
          <w:rFonts w:eastAsia="Times New Roman"/>
          <w:color w:val="0A0A0A"/>
          <w:sz w:val="28"/>
          <w:szCs w:val="28"/>
          <w:lang w:val="ru-RU" w:eastAsia="ru-RU"/>
        </w:rPr>
        <w:t>: Скласти можливі ланцюги живлення, що ілюструють потік енергії та колообіг речовин.</w:t>
      </w:r>
    </w:p>
    <w:p w:rsidR="00E63550" w:rsidRPr="00E63550" w:rsidRDefault="00E63550" w:rsidP="00E63550">
      <w:pPr>
        <w:numPr>
          <w:ilvl w:val="0"/>
          <w:numId w:val="19"/>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Проаналізувати механізми саморегуляції</w:t>
      </w:r>
      <w:r w:rsidRPr="00E63550">
        <w:rPr>
          <w:rFonts w:eastAsia="Times New Roman"/>
          <w:color w:val="0A0A0A"/>
          <w:sz w:val="28"/>
          <w:szCs w:val="28"/>
          <w:lang w:val="ru-RU" w:eastAsia="ru-RU"/>
        </w:rPr>
        <w:t xml:space="preserve">: На основі спостережень або аналізу літератури визначити, які фактори забезпечують </w:t>
      </w:r>
      <w:r w:rsidRPr="00E63550">
        <w:rPr>
          <w:rFonts w:eastAsia="Times New Roman"/>
          <w:color w:val="0A0A0A"/>
          <w:sz w:val="28"/>
          <w:szCs w:val="28"/>
          <w:lang w:val="ru-RU" w:eastAsia="ru-RU"/>
        </w:rPr>
        <w:lastRenderedPageBreak/>
        <w:t>стабільність даної екосистеми (наприклад, видове різноманіття, наявність хижаків-регуляторів чисельності).</w:t>
      </w:r>
    </w:p>
    <w:p w:rsidR="00E63550" w:rsidRPr="00E63550" w:rsidRDefault="00E63550" w:rsidP="00E63550">
      <w:pPr>
        <w:numPr>
          <w:ilvl w:val="0"/>
          <w:numId w:val="19"/>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Оцінити стійкість</w:t>
      </w:r>
      <w:r w:rsidRPr="00E63550">
        <w:rPr>
          <w:rFonts w:eastAsia="Times New Roman"/>
          <w:color w:val="0A0A0A"/>
          <w:sz w:val="28"/>
          <w:szCs w:val="28"/>
          <w:lang w:val="ru-RU" w:eastAsia="ru-RU"/>
        </w:rPr>
        <w:t>: Зробити припущення щодо здатності екосистеми відновлюватися після типових для неї порушень (наприклад, посухи, незначного забруднення, або викопування кількох рослин). </w:t>
      </w:r>
    </w:p>
    <w:p w:rsidR="00E63550" w:rsidRPr="00E63550" w:rsidRDefault="00E63550" w:rsidP="00E63550">
      <w:pPr>
        <w:numPr>
          <w:ilvl w:val="0"/>
          <w:numId w:val="2"/>
        </w:numPr>
        <w:shd w:val="clear" w:color="auto" w:fill="FFFFFF"/>
        <w:suppressAutoHyphens w:val="0"/>
        <w:ind w:left="0" w:firstLine="709"/>
        <w:jc w:val="both"/>
        <w:rPr>
          <w:rFonts w:eastAsia="Times New Roman"/>
          <w:color w:val="000000" w:themeColor="text1"/>
          <w:sz w:val="28"/>
          <w:szCs w:val="28"/>
          <w:lang w:val="ru-RU" w:eastAsia="ru-RU"/>
        </w:rPr>
      </w:pPr>
      <w:r w:rsidRPr="00E63550">
        <w:rPr>
          <w:rFonts w:eastAsia="Times New Roman"/>
          <w:b/>
          <w:bCs/>
          <w:color w:val="000000" w:themeColor="text1"/>
          <w:sz w:val="28"/>
          <w:szCs w:val="28"/>
          <w:lang w:val="ru-RU" w:eastAsia="ru-RU"/>
        </w:rPr>
        <w:t>ПЛАН</w:t>
      </w:r>
    </w:p>
    <w:p w:rsidR="00E63550" w:rsidRPr="00E63550" w:rsidRDefault="00E63550" w:rsidP="00E63550">
      <w:pPr>
        <w:pStyle w:val="a4"/>
        <w:numPr>
          <w:ilvl w:val="0"/>
          <w:numId w:val="3"/>
        </w:numPr>
        <w:ind w:left="0" w:firstLine="709"/>
        <w:jc w:val="both"/>
        <w:rPr>
          <w:sz w:val="28"/>
          <w:szCs w:val="28"/>
          <w:lang w:val="x-none"/>
        </w:rPr>
      </w:pPr>
      <w:r w:rsidRPr="00E63550">
        <w:rPr>
          <w:sz w:val="28"/>
          <w:szCs w:val="28"/>
          <w:lang w:val="x-none"/>
        </w:rPr>
        <w:t xml:space="preserve">Поняття «системний підхід» і «система». </w:t>
      </w:r>
    </w:p>
    <w:p w:rsidR="00E63550" w:rsidRPr="00E63550" w:rsidRDefault="00E63550" w:rsidP="00E63550">
      <w:pPr>
        <w:ind w:firstLine="709"/>
        <w:jc w:val="both"/>
        <w:rPr>
          <w:sz w:val="28"/>
          <w:szCs w:val="28"/>
          <w:lang w:val="x-none"/>
        </w:rPr>
      </w:pPr>
      <w:r w:rsidRPr="00E63550">
        <w:rPr>
          <w:sz w:val="28"/>
          <w:szCs w:val="28"/>
          <w:lang w:val="x-none"/>
        </w:rPr>
        <w:t>2</w:t>
      </w:r>
      <w:r w:rsidRPr="00E63550">
        <w:rPr>
          <w:sz w:val="28"/>
          <w:szCs w:val="28"/>
          <w:lang w:val="x-none"/>
        </w:rPr>
        <w:tab/>
        <w:t>Зовнішні, внутрішні та штучні системотворчі чинники.</w:t>
      </w:r>
    </w:p>
    <w:p w:rsidR="00E63550" w:rsidRPr="00E63550" w:rsidRDefault="00E63550" w:rsidP="00E63550">
      <w:pPr>
        <w:ind w:firstLine="709"/>
        <w:jc w:val="both"/>
        <w:rPr>
          <w:sz w:val="28"/>
          <w:szCs w:val="28"/>
          <w:lang w:val="x-none"/>
        </w:rPr>
      </w:pPr>
      <w:r w:rsidRPr="00E63550">
        <w:rPr>
          <w:sz w:val="28"/>
          <w:szCs w:val="28"/>
          <w:lang w:val="x-none"/>
        </w:rPr>
        <w:t>3</w:t>
      </w:r>
      <w:r w:rsidRPr="00E63550">
        <w:rPr>
          <w:sz w:val="28"/>
          <w:szCs w:val="28"/>
          <w:lang w:val="x-none"/>
        </w:rPr>
        <w:tab/>
        <w:t xml:space="preserve"> Механізм розвитку систем.</w:t>
      </w:r>
    </w:p>
    <w:p w:rsidR="00E63550" w:rsidRPr="00E63550" w:rsidRDefault="00E63550" w:rsidP="00E63550">
      <w:pPr>
        <w:ind w:firstLine="709"/>
        <w:jc w:val="both"/>
        <w:rPr>
          <w:sz w:val="28"/>
          <w:szCs w:val="28"/>
          <w:lang w:val="x-none"/>
        </w:rPr>
      </w:pPr>
      <w:r w:rsidRPr="00E63550">
        <w:rPr>
          <w:sz w:val="28"/>
          <w:szCs w:val="28"/>
          <w:lang w:val="x-none"/>
        </w:rPr>
        <w:t>4</w:t>
      </w:r>
      <w:r w:rsidRPr="00E63550">
        <w:rPr>
          <w:sz w:val="28"/>
          <w:szCs w:val="28"/>
          <w:lang w:val="x-none"/>
        </w:rPr>
        <w:tab/>
        <w:t xml:space="preserve"> Перетворення системи.</w:t>
      </w:r>
    </w:p>
    <w:p w:rsidR="00E63550" w:rsidRPr="00E63550" w:rsidRDefault="00E63550" w:rsidP="00E63550">
      <w:pPr>
        <w:ind w:firstLine="709"/>
        <w:jc w:val="both"/>
        <w:rPr>
          <w:sz w:val="28"/>
          <w:szCs w:val="28"/>
          <w:lang w:val="x-none"/>
        </w:rPr>
      </w:pPr>
      <w:r w:rsidRPr="00E63550">
        <w:rPr>
          <w:sz w:val="28"/>
          <w:szCs w:val="28"/>
          <w:lang w:val="x-none"/>
        </w:rPr>
        <w:t>5</w:t>
      </w:r>
      <w:r w:rsidRPr="00E63550">
        <w:rPr>
          <w:sz w:val="28"/>
          <w:szCs w:val="28"/>
          <w:lang w:val="x-none"/>
        </w:rPr>
        <w:tab/>
        <w:t xml:space="preserve"> Світ у світлі системних уявлень.</w:t>
      </w:r>
    </w:p>
    <w:p w:rsidR="00E63550" w:rsidRPr="00E63550" w:rsidRDefault="00E63550" w:rsidP="00E63550">
      <w:pPr>
        <w:ind w:firstLine="709"/>
        <w:jc w:val="both"/>
        <w:rPr>
          <w:sz w:val="28"/>
          <w:szCs w:val="28"/>
          <w:lang w:val="x-none"/>
        </w:rPr>
      </w:pPr>
      <w:r w:rsidRPr="00E63550">
        <w:rPr>
          <w:sz w:val="28"/>
          <w:szCs w:val="28"/>
          <w:lang w:val="x-none"/>
        </w:rPr>
        <w:t>6</w:t>
      </w:r>
      <w:r w:rsidRPr="00E63550">
        <w:rPr>
          <w:sz w:val="28"/>
          <w:szCs w:val="28"/>
          <w:lang w:val="x-none"/>
        </w:rPr>
        <w:tab/>
        <w:t xml:space="preserve"> Системність живої та неорганічної природи</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1. Актуальність теми</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Системний підхід є ключовим методологічним принципом сучасної біології, що дозволяє перейти від редукціоністського опису окремих елементів (генів, білків) до розуміння складних, цілісних біологічних систем (клітин, організмів, екосистем). Оволодіння цим підходом необхідне для формування системного бачення професійних проблем та ефективного їх вирішення. </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2. Мета заняття</w:t>
      </w:r>
    </w:p>
    <w:p w:rsidR="00E63550" w:rsidRPr="00E63550" w:rsidRDefault="00E63550" w:rsidP="00E63550">
      <w:pPr>
        <w:numPr>
          <w:ilvl w:val="0"/>
          <w:numId w:val="4"/>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Навчальна:</w:t>
      </w:r>
      <w:r w:rsidRPr="00E63550">
        <w:rPr>
          <w:rFonts w:eastAsia="Times New Roman"/>
          <w:color w:val="0A0A0A"/>
          <w:sz w:val="28"/>
          <w:szCs w:val="28"/>
          <w:lang w:val="ru-RU" w:eastAsia="ru-RU"/>
        </w:rPr>
        <w:t> Сформувати уявлення про сутність системного підходу та його роль у сучасній біології; засвоїти основні поняття системного аналізу (система, елемент, зв'язок, емерджентність, ієрархія); розглянути конкретні приклади застосування системного підходу для вирішення актуальних біологічних проблем.</w:t>
      </w:r>
    </w:p>
    <w:p w:rsidR="00E63550" w:rsidRPr="00E63550" w:rsidRDefault="00E63550" w:rsidP="00E63550">
      <w:pPr>
        <w:numPr>
          <w:ilvl w:val="0"/>
          <w:numId w:val="4"/>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Виховна:</w:t>
      </w:r>
      <w:r w:rsidRPr="00E63550">
        <w:rPr>
          <w:rFonts w:eastAsia="Times New Roman"/>
          <w:color w:val="0A0A0A"/>
          <w:sz w:val="28"/>
          <w:szCs w:val="28"/>
          <w:lang w:val="ru-RU" w:eastAsia="ru-RU"/>
        </w:rPr>
        <w:t> Сприяти формуванню наукового світогляду, розумінню цілісності живої природи та необхідності комплексного аналізу біологічних явищ.</w:t>
      </w:r>
    </w:p>
    <w:p w:rsidR="00E63550" w:rsidRPr="00E63550" w:rsidRDefault="00E63550" w:rsidP="00E63550">
      <w:pPr>
        <w:numPr>
          <w:ilvl w:val="0"/>
          <w:numId w:val="4"/>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Практична:</w:t>
      </w:r>
      <w:r w:rsidRPr="00E63550">
        <w:rPr>
          <w:rFonts w:eastAsia="Times New Roman"/>
          <w:color w:val="0A0A0A"/>
          <w:sz w:val="28"/>
          <w:szCs w:val="28"/>
          <w:lang w:val="ru-RU" w:eastAsia="ru-RU"/>
        </w:rPr>
        <w:t> Набути навичок застосування елементів системного аналізу (наприклад, побудови структурно-логічних схем) до конкретних біологічних об'єктів чи процесів. </w:t>
      </w:r>
    </w:p>
    <w:p w:rsidR="00E63550" w:rsidRPr="00E63550" w:rsidRDefault="00E63550" w:rsidP="00E63550">
      <w:pPr>
        <w:pStyle w:val="a4"/>
        <w:numPr>
          <w:ilvl w:val="0"/>
          <w:numId w:val="3"/>
        </w:numPr>
        <w:shd w:val="clear" w:color="auto" w:fill="FFFFFF"/>
        <w:suppressAutoHyphens w:val="0"/>
        <w:ind w:left="0"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Завдання для підготовки (самостійна робота студентів)</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Хід роботи (приклад):</w:t>
      </w:r>
    </w:p>
    <w:p w:rsidR="00E63550" w:rsidRPr="00E63550" w:rsidRDefault="00E63550" w:rsidP="00E63550">
      <w:pPr>
        <w:numPr>
          <w:ilvl w:val="0"/>
          <w:numId w:val="20"/>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Теоретична частина:</w:t>
      </w:r>
      <w:r w:rsidRPr="00E63550">
        <w:rPr>
          <w:rFonts w:eastAsia="Times New Roman"/>
          <w:color w:val="0A0A0A"/>
          <w:sz w:val="28"/>
          <w:szCs w:val="28"/>
          <w:lang w:val="ru-RU" w:eastAsia="ru-RU"/>
        </w:rPr>
        <w:t> Повторити основні властивості (саморегуляція, стійкість, самовідтворення) та функції екосистем.</w:t>
      </w:r>
    </w:p>
    <w:p w:rsidR="00E63550" w:rsidRPr="00E63550" w:rsidRDefault="00E63550" w:rsidP="00E63550">
      <w:pPr>
        <w:numPr>
          <w:ilvl w:val="0"/>
          <w:numId w:val="20"/>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Дослідження:</w:t>
      </w:r>
      <w:r w:rsidRPr="00E63550">
        <w:rPr>
          <w:rFonts w:eastAsia="Times New Roman"/>
          <w:color w:val="0A0A0A"/>
          <w:sz w:val="28"/>
          <w:szCs w:val="28"/>
          <w:lang w:val="ru-RU" w:eastAsia="ru-RU"/>
        </w:rPr>
        <w:t> Вивчити запропонований об'єкт (реальний або на ілюстрації) та зафіксувати його основні компоненти.</w:t>
      </w:r>
    </w:p>
    <w:p w:rsidR="00E63550" w:rsidRPr="00E63550" w:rsidRDefault="00E63550" w:rsidP="00E63550">
      <w:pPr>
        <w:numPr>
          <w:ilvl w:val="0"/>
          <w:numId w:val="20"/>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Аналіз:</w:t>
      </w:r>
      <w:r w:rsidRPr="00E63550">
        <w:rPr>
          <w:rFonts w:eastAsia="Times New Roman"/>
          <w:color w:val="0A0A0A"/>
          <w:sz w:val="28"/>
          <w:szCs w:val="28"/>
          <w:lang w:val="ru-RU" w:eastAsia="ru-RU"/>
        </w:rPr>
        <w:t> Побудувати схему взаємозв'язків між виявленими організмами та середовищем.</w:t>
      </w:r>
    </w:p>
    <w:p w:rsidR="00E63550" w:rsidRPr="00E63550" w:rsidRDefault="00E63550" w:rsidP="00E63550">
      <w:pPr>
        <w:numPr>
          <w:ilvl w:val="0"/>
          <w:numId w:val="20"/>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Висновки:</w:t>
      </w:r>
      <w:r w:rsidRPr="00E63550">
        <w:rPr>
          <w:rFonts w:eastAsia="Times New Roman"/>
          <w:color w:val="0A0A0A"/>
          <w:sz w:val="28"/>
          <w:szCs w:val="28"/>
          <w:lang w:val="ru-RU" w:eastAsia="ru-RU"/>
        </w:rPr>
        <w:t> Сформулювати висновки про те, як саме ці зв'язки та функції забезпечують властивості цілісності, стабільності та самовідтворення екосистеми. </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Студентам необхідно опрацювати теоретичний матеріал згідно з планом та підготувати відповіді на контрольні запитання. </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План:</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lastRenderedPageBreak/>
        <w:t>Проаналізувати механізми саморегуляції: На основі спостережень або аналізу літератури визначити, які фактори забезпечують стабільність даної екосистеми (наприклад, видове різноманіття, наявність хижаків-регуляторів чисельності).</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Оцінити стійкість: Зробити припущення щодо здатності екосистеми відновлюватися після типових для неї порушень (наприклад, посухи, незначного забруднення, або викопування кількох рослин).</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Контрольні запитання:</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Визначити компоненти екосистеми: Ідентифікувати біотичні (продуценти, консументи, редуценти) та абіотичні (світло, вода, ґрунт, температура) складові обраного об'єкта.</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Описати трофічні зв'язки: Скласти можливі ланцюги живлення, що ілюструють потік енергії та колообіг речовин.</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4. Зміст заняття та методичні рекомендації</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Заняття проводиться у формі семінару або практичної роботи з елементами дискусії та моделювання.</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Питання для самоконтролю</w:t>
      </w:r>
    </w:p>
    <w:p w:rsidR="00E63550" w:rsidRPr="00E63550" w:rsidRDefault="00E63550" w:rsidP="00E63550">
      <w:pPr>
        <w:numPr>
          <w:ilvl w:val="0"/>
          <w:numId w:val="21"/>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Що таке екосистема?</w:t>
      </w:r>
      <w:r w:rsidRPr="00E63550">
        <w:rPr>
          <w:rFonts w:eastAsia="Times New Roman"/>
          <w:color w:val="0A0A0A"/>
          <w:sz w:val="28"/>
          <w:szCs w:val="28"/>
          <w:lang w:val="ru-RU" w:eastAsia="ru-RU"/>
        </w:rPr>
        <w:t> Назвіть її основні структурні компоненти (біотичні та абіотичні).</w:t>
      </w:r>
    </w:p>
    <w:p w:rsidR="00E63550" w:rsidRPr="00E63550" w:rsidRDefault="00E63550" w:rsidP="00E63550">
      <w:pPr>
        <w:numPr>
          <w:ilvl w:val="0"/>
          <w:numId w:val="21"/>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Яка роль продуцентів, консументів та редуцентів</w:t>
      </w:r>
      <w:r w:rsidRPr="00E63550">
        <w:rPr>
          <w:rFonts w:eastAsia="Times New Roman"/>
          <w:color w:val="0A0A0A"/>
          <w:sz w:val="28"/>
          <w:szCs w:val="28"/>
          <w:lang w:val="ru-RU" w:eastAsia="ru-RU"/>
        </w:rPr>
        <w:t> у забезпеченні функцій екосистеми?</w:t>
      </w:r>
    </w:p>
    <w:p w:rsidR="00E63550" w:rsidRPr="00E63550" w:rsidRDefault="00E63550" w:rsidP="00E63550">
      <w:pPr>
        <w:numPr>
          <w:ilvl w:val="0"/>
          <w:numId w:val="21"/>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Поясніть різницю між потоком енергії та колообігом речовин</w:t>
      </w:r>
      <w:r w:rsidRPr="00E63550">
        <w:rPr>
          <w:rFonts w:eastAsia="Times New Roman"/>
          <w:color w:val="0A0A0A"/>
          <w:sz w:val="28"/>
          <w:szCs w:val="28"/>
          <w:lang w:val="ru-RU" w:eastAsia="ru-RU"/>
        </w:rPr>
        <w:t> в екосистемі. Який із цих процесів є замкненим, а який — односпрямованим?</w:t>
      </w:r>
    </w:p>
    <w:p w:rsidR="00E63550" w:rsidRPr="00E63550" w:rsidRDefault="00E63550" w:rsidP="00E63550">
      <w:pPr>
        <w:numPr>
          <w:ilvl w:val="0"/>
          <w:numId w:val="21"/>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Що таке трофічний ланцюг?</w:t>
      </w:r>
      <w:r w:rsidRPr="00E63550">
        <w:rPr>
          <w:rFonts w:eastAsia="Times New Roman"/>
          <w:color w:val="0A0A0A"/>
          <w:sz w:val="28"/>
          <w:szCs w:val="28"/>
          <w:lang w:val="ru-RU" w:eastAsia="ru-RU"/>
        </w:rPr>
        <w:t> Наведіть приклад наземного або водного ланцюга живлення.</w:t>
      </w:r>
    </w:p>
    <w:p w:rsidR="00E63550" w:rsidRPr="00E63550" w:rsidRDefault="00E63550" w:rsidP="00E63550">
      <w:pPr>
        <w:numPr>
          <w:ilvl w:val="0"/>
          <w:numId w:val="21"/>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Дайте визначення властивості саморегуляції (гомеостазу) екосистеми.</w:t>
      </w:r>
      <w:r w:rsidRPr="00E63550">
        <w:rPr>
          <w:rFonts w:eastAsia="Times New Roman"/>
          <w:color w:val="0A0A0A"/>
          <w:sz w:val="28"/>
          <w:szCs w:val="28"/>
          <w:lang w:val="ru-RU" w:eastAsia="ru-RU"/>
        </w:rPr>
        <w:t> Які механізми її забезпечують?</w:t>
      </w:r>
    </w:p>
    <w:p w:rsidR="00E63550" w:rsidRPr="00E63550" w:rsidRDefault="00E63550" w:rsidP="00E63550">
      <w:pPr>
        <w:numPr>
          <w:ilvl w:val="0"/>
          <w:numId w:val="21"/>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Від чого залежить стійкість екосистеми</w:t>
      </w:r>
      <w:r w:rsidRPr="00E63550">
        <w:rPr>
          <w:rFonts w:eastAsia="Times New Roman"/>
          <w:color w:val="0A0A0A"/>
          <w:sz w:val="28"/>
          <w:szCs w:val="28"/>
          <w:lang w:val="ru-RU" w:eastAsia="ru-RU"/>
        </w:rPr>
        <w:t> до зовнішніх впливів?</w:t>
      </w:r>
    </w:p>
    <w:p w:rsidR="00E63550" w:rsidRPr="00E63550" w:rsidRDefault="00E63550" w:rsidP="00E63550">
      <w:pPr>
        <w:numPr>
          <w:ilvl w:val="0"/>
          <w:numId w:val="21"/>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b/>
          <w:bCs/>
          <w:color w:val="0A0A0A"/>
          <w:sz w:val="28"/>
          <w:szCs w:val="28"/>
          <w:lang w:val="ru-RU" w:eastAsia="ru-RU"/>
        </w:rPr>
        <w:t>Що таке екологічна сукцесія</w:t>
      </w:r>
      <w:r w:rsidRPr="00E63550">
        <w:rPr>
          <w:rFonts w:eastAsia="Times New Roman"/>
          <w:color w:val="0A0A0A"/>
          <w:sz w:val="28"/>
          <w:szCs w:val="28"/>
          <w:lang w:val="ru-RU" w:eastAsia="ru-RU"/>
        </w:rPr>
        <w:t> і як вона пов'язана із властивістю самовідтворення екосистеми?</w:t>
      </w:r>
    </w:p>
    <w:p w:rsidR="00E63550" w:rsidRPr="00E63550" w:rsidRDefault="00E63550" w:rsidP="00E63550">
      <w:pPr>
        <w:shd w:val="clear" w:color="auto" w:fill="FFFFFF"/>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6. Критерії оцінювання</w:t>
      </w:r>
    </w:p>
    <w:p w:rsidR="00E63550" w:rsidRPr="00E63550" w:rsidRDefault="00E63550" w:rsidP="00E63550">
      <w:pPr>
        <w:shd w:val="clear" w:color="auto" w:fill="FFFFFF"/>
        <w:suppressAutoHyphens w:val="0"/>
        <w:ind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Оцінювання здійснюється на основі:</w:t>
      </w:r>
    </w:p>
    <w:p w:rsidR="00E63550" w:rsidRPr="00E63550" w:rsidRDefault="00E63550" w:rsidP="00E63550">
      <w:pPr>
        <w:numPr>
          <w:ilvl w:val="0"/>
          <w:numId w:val="10"/>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Якості підготовки до семінару (повнота розкриття питань, використання додаткових джерел).</w:t>
      </w:r>
    </w:p>
    <w:p w:rsidR="00E63550" w:rsidRPr="00E63550" w:rsidRDefault="00E63550" w:rsidP="00E63550">
      <w:pPr>
        <w:numPr>
          <w:ilvl w:val="0"/>
          <w:numId w:val="10"/>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Активності під час дискусії та обговорення кейс-завдань.</w:t>
      </w:r>
    </w:p>
    <w:p w:rsidR="00E63550" w:rsidRPr="00E63550" w:rsidRDefault="00E63550" w:rsidP="00E63550">
      <w:pPr>
        <w:numPr>
          <w:ilvl w:val="0"/>
          <w:numId w:val="10"/>
        </w:numPr>
        <w:shd w:val="clear" w:color="auto" w:fill="FFFFFF"/>
        <w:suppressAutoHyphens w:val="0"/>
        <w:ind w:left="0" w:firstLine="709"/>
        <w:jc w:val="both"/>
        <w:rPr>
          <w:rFonts w:eastAsia="Times New Roman"/>
          <w:color w:val="0A0A0A"/>
          <w:sz w:val="28"/>
          <w:szCs w:val="28"/>
          <w:lang w:val="ru-RU" w:eastAsia="ru-RU"/>
        </w:rPr>
      </w:pPr>
      <w:r w:rsidRPr="00E63550">
        <w:rPr>
          <w:rFonts w:eastAsia="Times New Roman"/>
          <w:color w:val="0A0A0A"/>
          <w:sz w:val="28"/>
          <w:szCs w:val="28"/>
          <w:lang w:val="ru-RU" w:eastAsia="ru-RU"/>
        </w:rPr>
        <w:t>Здатності застосовувати системні принципи для аналізу конкретних біологічних проблем.</w:t>
      </w:r>
    </w:p>
    <w:p w:rsidR="00E63550" w:rsidRPr="00E63550" w:rsidRDefault="00E63550" w:rsidP="00E63550">
      <w:pPr>
        <w:ind w:firstLine="709"/>
        <w:jc w:val="both"/>
        <w:rPr>
          <w:b/>
          <w:color w:val="000000" w:themeColor="text1"/>
          <w:sz w:val="28"/>
          <w:szCs w:val="28"/>
          <w:lang w:val="ru-RU"/>
        </w:rPr>
      </w:pPr>
      <w:r w:rsidRPr="00E63550">
        <w:rPr>
          <w:b/>
          <w:color w:val="000000" w:themeColor="text1"/>
          <w:sz w:val="28"/>
          <w:szCs w:val="28"/>
          <w:lang w:val="ru-RU"/>
        </w:rPr>
        <w:t>Література.</w:t>
      </w:r>
    </w:p>
    <w:p w:rsidR="00E63550" w:rsidRPr="00E63550" w:rsidRDefault="00E63550" w:rsidP="00E63550">
      <w:pPr>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Базові підручники та посібники з біології та екології (для загального розуміння контексту):</w:t>
      </w:r>
    </w:p>
    <w:p w:rsidR="00E63550" w:rsidRPr="00E63550" w:rsidRDefault="00E63550" w:rsidP="00E63550">
      <w:pPr>
        <w:numPr>
          <w:ilvl w:val="0"/>
          <w:numId w:val="11"/>
        </w:numPr>
        <w:suppressAutoHyphens w:val="0"/>
        <w:ind w:left="0" w:firstLine="709"/>
        <w:jc w:val="both"/>
        <w:rPr>
          <w:rFonts w:eastAsia="Times New Roman"/>
          <w:sz w:val="28"/>
          <w:szCs w:val="28"/>
          <w:lang w:val="ru-RU" w:eastAsia="ru-RU"/>
        </w:rPr>
      </w:pPr>
      <w:r w:rsidRPr="00E63550">
        <w:rPr>
          <w:rFonts w:eastAsia="Times New Roman"/>
          <w:b/>
          <w:bCs/>
          <w:sz w:val="28"/>
          <w:szCs w:val="28"/>
          <w:lang w:val="ru-RU" w:eastAsia="ru-RU"/>
        </w:rPr>
        <w:t>Біологія: Підручник для ВНЗ</w:t>
      </w:r>
      <w:r w:rsidRPr="00E63550">
        <w:rPr>
          <w:rFonts w:eastAsia="Times New Roman"/>
          <w:sz w:val="28"/>
          <w:szCs w:val="28"/>
          <w:lang w:val="ru-RU" w:eastAsia="ru-RU"/>
        </w:rPr>
        <w:t> / За ред. В. О. Кучеренка. — К.: Фітосоціоцентр, 2005. (або новіші видання).</w:t>
      </w:r>
    </w:p>
    <w:p w:rsidR="00E63550" w:rsidRPr="00E63550" w:rsidRDefault="00E63550" w:rsidP="00E63550">
      <w:pPr>
        <w:numPr>
          <w:ilvl w:val="0"/>
          <w:numId w:val="11"/>
        </w:numPr>
        <w:suppressAutoHyphens w:val="0"/>
        <w:ind w:left="0" w:firstLine="709"/>
        <w:jc w:val="both"/>
        <w:rPr>
          <w:rFonts w:eastAsia="Times New Roman"/>
          <w:sz w:val="28"/>
          <w:szCs w:val="28"/>
          <w:lang w:val="ru-RU" w:eastAsia="ru-RU"/>
        </w:rPr>
      </w:pPr>
      <w:r w:rsidRPr="00E63550">
        <w:rPr>
          <w:rFonts w:eastAsia="Times New Roman"/>
          <w:b/>
          <w:bCs/>
          <w:sz w:val="28"/>
          <w:szCs w:val="28"/>
          <w:lang w:val="ru-RU" w:eastAsia="ru-RU"/>
        </w:rPr>
        <w:t>Екологія: Підручник</w:t>
      </w:r>
      <w:r w:rsidRPr="00E63550">
        <w:rPr>
          <w:rFonts w:eastAsia="Times New Roman"/>
          <w:sz w:val="28"/>
          <w:szCs w:val="28"/>
          <w:lang w:val="ru-RU" w:eastAsia="ru-RU"/>
        </w:rPr>
        <w:t> / За ред. М. А. Клименка, А. М. Прищепи, Н. М. Вознюк. — К.: Академія, 2011.</w:t>
      </w:r>
    </w:p>
    <w:p w:rsidR="00E63550" w:rsidRPr="00E63550" w:rsidRDefault="00E63550" w:rsidP="00E63550">
      <w:pPr>
        <w:numPr>
          <w:ilvl w:val="0"/>
          <w:numId w:val="11"/>
        </w:numPr>
        <w:suppressAutoHyphens w:val="0"/>
        <w:ind w:left="0" w:firstLine="709"/>
        <w:jc w:val="both"/>
        <w:rPr>
          <w:rFonts w:eastAsia="Times New Roman"/>
          <w:sz w:val="28"/>
          <w:szCs w:val="28"/>
          <w:lang w:val="ru-RU" w:eastAsia="ru-RU"/>
        </w:rPr>
      </w:pPr>
      <w:r w:rsidRPr="00E63550">
        <w:rPr>
          <w:rFonts w:eastAsia="Times New Roman"/>
          <w:b/>
          <w:bCs/>
          <w:sz w:val="28"/>
          <w:szCs w:val="28"/>
          <w:lang w:val="ru-RU" w:eastAsia="ru-RU"/>
        </w:rPr>
        <w:lastRenderedPageBreak/>
        <w:t>Загальна біологія: Підручник</w:t>
      </w:r>
      <w:r w:rsidRPr="00E63550">
        <w:rPr>
          <w:rFonts w:eastAsia="Times New Roman"/>
          <w:sz w:val="28"/>
          <w:szCs w:val="28"/>
          <w:lang w:val="ru-RU" w:eastAsia="ru-RU"/>
        </w:rPr>
        <w:t> / І. Ю. Терентьєв, Г. В. Яковенко. — К.: Освіта, 2002.</w:t>
      </w:r>
    </w:p>
    <w:p w:rsidR="00E63550" w:rsidRPr="00E63550" w:rsidRDefault="00E63550" w:rsidP="00E63550">
      <w:pPr>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Література, що стосується системного підходу та системної біології:</w:t>
      </w:r>
    </w:p>
    <w:p w:rsidR="00E63550" w:rsidRPr="00E63550" w:rsidRDefault="00E63550" w:rsidP="00E63550">
      <w:pPr>
        <w:numPr>
          <w:ilvl w:val="0"/>
          <w:numId w:val="12"/>
        </w:numPr>
        <w:suppressAutoHyphens w:val="0"/>
        <w:ind w:firstLine="709"/>
        <w:jc w:val="both"/>
        <w:rPr>
          <w:rFonts w:eastAsia="Times New Roman"/>
          <w:sz w:val="28"/>
          <w:szCs w:val="28"/>
          <w:lang w:val="ru-RU" w:eastAsia="ru-RU"/>
        </w:rPr>
      </w:pPr>
      <w:r w:rsidRPr="00E63550">
        <w:rPr>
          <w:rFonts w:eastAsia="Times New Roman"/>
          <w:b/>
          <w:bCs/>
          <w:sz w:val="28"/>
          <w:szCs w:val="28"/>
          <w:lang w:val="ru-RU" w:eastAsia="ru-RU"/>
        </w:rPr>
        <w:t>Системна біологія: принципи, підходи, застосування</w:t>
      </w:r>
      <w:r w:rsidRPr="00E63550">
        <w:rPr>
          <w:rFonts w:eastAsia="Times New Roman"/>
          <w:sz w:val="28"/>
          <w:szCs w:val="28"/>
          <w:lang w:val="ru-RU" w:eastAsia="ru-RU"/>
        </w:rPr>
        <w:t> (часто ця тема розкривається в рамках курсів "Сучасні проблеми біології" або "Біоінформатика"). Конкретні посібники українською мовою можуть бути рідкісними, тому часто використовуються англомовні джерела або переклади:</w:t>
      </w:r>
    </w:p>
    <w:p w:rsidR="00E63550" w:rsidRPr="00E63550" w:rsidRDefault="00E63550" w:rsidP="00E63550">
      <w:pPr>
        <w:numPr>
          <w:ilvl w:val="1"/>
          <w:numId w:val="13"/>
        </w:numPr>
        <w:suppressAutoHyphens w:val="0"/>
        <w:ind w:firstLine="709"/>
        <w:jc w:val="both"/>
        <w:rPr>
          <w:rFonts w:eastAsia="Times New Roman"/>
          <w:sz w:val="28"/>
          <w:szCs w:val="28"/>
          <w:lang w:val="ru-RU" w:eastAsia="ru-RU"/>
        </w:rPr>
      </w:pPr>
      <w:r w:rsidRPr="00E63550">
        <w:rPr>
          <w:rFonts w:eastAsia="Times New Roman"/>
          <w:i/>
          <w:iCs/>
          <w:sz w:val="28"/>
          <w:szCs w:val="28"/>
          <w:lang w:val="ru-RU" w:eastAsia="ru-RU"/>
        </w:rPr>
        <w:t>Можна шукати переклади ключових робіт або оглядові статті в наукових журналах.</w:t>
      </w:r>
    </w:p>
    <w:p w:rsidR="00E63550" w:rsidRPr="00E63550" w:rsidRDefault="00E63550" w:rsidP="00E63550">
      <w:pPr>
        <w:numPr>
          <w:ilvl w:val="0"/>
          <w:numId w:val="14"/>
        </w:numPr>
        <w:suppressAutoHyphens w:val="0"/>
        <w:ind w:firstLine="709"/>
        <w:jc w:val="both"/>
        <w:rPr>
          <w:rFonts w:eastAsia="Times New Roman"/>
          <w:sz w:val="28"/>
          <w:szCs w:val="28"/>
          <w:lang w:val="ru-RU" w:eastAsia="ru-RU"/>
        </w:rPr>
      </w:pPr>
      <w:r w:rsidRPr="00E63550">
        <w:rPr>
          <w:rFonts w:eastAsia="Times New Roman"/>
          <w:b/>
          <w:bCs/>
          <w:sz w:val="28"/>
          <w:szCs w:val="28"/>
          <w:lang w:val="ru-RU" w:eastAsia="ru-RU"/>
        </w:rPr>
        <w:t>Теоретичні основи системного аналізу</w:t>
      </w:r>
      <w:r w:rsidRPr="00E63550">
        <w:rPr>
          <w:rFonts w:eastAsia="Times New Roman"/>
          <w:sz w:val="28"/>
          <w:szCs w:val="28"/>
          <w:lang w:val="ru-RU" w:eastAsia="ru-RU"/>
        </w:rPr>
        <w:t>:</w:t>
      </w:r>
    </w:p>
    <w:p w:rsidR="00E63550" w:rsidRPr="00E63550" w:rsidRDefault="00E63550" w:rsidP="00E63550">
      <w:pPr>
        <w:numPr>
          <w:ilvl w:val="1"/>
          <w:numId w:val="15"/>
        </w:numPr>
        <w:suppressAutoHyphens w:val="0"/>
        <w:ind w:left="0" w:firstLine="709"/>
        <w:jc w:val="both"/>
        <w:rPr>
          <w:rFonts w:eastAsia="Times New Roman"/>
          <w:sz w:val="28"/>
          <w:szCs w:val="28"/>
          <w:lang w:val="ru-RU" w:eastAsia="ru-RU"/>
        </w:rPr>
      </w:pPr>
      <w:r w:rsidRPr="00E63550">
        <w:rPr>
          <w:rFonts w:eastAsia="Times New Roman"/>
          <w:sz w:val="28"/>
          <w:szCs w:val="28"/>
          <w:lang w:val="ru-RU" w:eastAsia="ru-RU"/>
        </w:rPr>
        <w:t>Широко використовуються матеріали з загальної теорії систем Л. фон Берталанфі та кібернетики Н. Вінера, адаптовані до біологічних контекстів.</w:t>
      </w:r>
    </w:p>
    <w:p w:rsidR="00E63550" w:rsidRPr="00E63550" w:rsidRDefault="00E63550" w:rsidP="00E63550">
      <w:pPr>
        <w:suppressAutoHyphens w:val="0"/>
        <w:ind w:firstLine="709"/>
        <w:jc w:val="both"/>
        <w:rPr>
          <w:rFonts w:eastAsia="Times New Roman"/>
          <w:b/>
          <w:bCs/>
          <w:color w:val="0A0A0A"/>
          <w:sz w:val="28"/>
          <w:szCs w:val="28"/>
          <w:lang w:val="ru-RU" w:eastAsia="ru-RU"/>
        </w:rPr>
      </w:pPr>
      <w:r w:rsidRPr="00E63550">
        <w:rPr>
          <w:rFonts w:eastAsia="Times New Roman"/>
          <w:b/>
          <w:bCs/>
          <w:color w:val="0A0A0A"/>
          <w:sz w:val="28"/>
          <w:szCs w:val="28"/>
          <w:lang w:val="ru-RU" w:eastAsia="ru-RU"/>
        </w:rPr>
        <w:t>Додаткові та електронні ресурси:</w:t>
      </w:r>
    </w:p>
    <w:p w:rsidR="00E63550" w:rsidRPr="00E63550" w:rsidRDefault="00E63550" w:rsidP="00E63550">
      <w:pPr>
        <w:numPr>
          <w:ilvl w:val="0"/>
          <w:numId w:val="16"/>
        </w:numPr>
        <w:suppressAutoHyphens w:val="0"/>
        <w:ind w:left="0" w:firstLine="709"/>
        <w:jc w:val="both"/>
        <w:rPr>
          <w:rFonts w:eastAsia="Times New Roman"/>
          <w:sz w:val="28"/>
          <w:szCs w:val="28"/>
          <w:lang w:val="ru-RU" w:eastAsia="ru-RU"/>
        </w:rPr>
      </w:pPr>
      <w:r w:rsidRPr="00E63550">
        <w:rPr>
          <w:rFonts w:eastAsia="Times New Roman"/>
          <w:b/>
          <w:bCs/>
          <w:sz w:val="28"/>
          <w:szCs w:val="28"/>
          <w:lang w:val="ru-RU" w:eastAsia="ru-RU"/>
        </w:rPr>
        <w:t>Наукові журнали:</w:t>
      </w:r>
      <w:r w:rsidRPr="00E63550">
        <w:rPr>
          <w:rFonts w:eastAsia="Times New Roman"/>
          <w:sz w:val="28"/>
          <w:szCs w:val="28"/>
          <w:lang w:val="ru-RU" w:eastAsia="ru-RU"/>
        </w:rPr>
        <w:t> Оглядові статті у журналах "Nature Reviews Genetics", "Cell Systems" або вітчизняних "Вісник Українського товариства генетиків і селекціонерів", "Доповіді Національної академії наук України" за відповідною тематикою.</w:t>
      </w:r>
    </w:p>
    <w:p w:rsidR="00E63550" w:rsidRPr="00E63550" w:rsidRDefault="00E63550" w:rsidP="00E63550">
      <w:pPr>
        <w:numPr>
          <w:ilvl w:val="0"/>
          <w:numId w:val="16"/>
        </w:numPr>
        <w:suppressAutoHyphens w:val="0"/>
        <w:ind w:left="0" w:firstLine="709"/>
        <w:jc w:val="both"/>
        <w:rPr>
          <w:rFonts w:eastAsia="Times New Roman"/>
          <w:sz w:val="28"/>
          <w:szCs w:val="28"/>
          <w:lang w:val="ru-RU" w:eastAsia="ru-RU"/>
        </w:rPr>
      </w:pPr>
      <w:r w:rsidRPr="00E63550">
        <w:rPr>
          <w:rFonts w:eastAsia="Times New Roman"/>
          <w:b/>
          <w:bCs/>
          <w:sz w:val="28"/>
          <w:szCs w:val="28"/>
          <w:lang w:val="ru-RU" w:eastAsia="ru-RU"/>
        </w:rPr>
        <w:t>Онлайн-курси (MOOCs):</w:t>
      </w:r>
      <w:r w:rsidRPr="00E63550">
        <w:rPr>
          <w:rFonts w:eastAsia="Times New Roman"/>
          <w:sz w:val="28"/>
          <w:szCs w:val="28"/>
          <w:lang w:val="ru-RU" w:eastAsia="ru-RU"/>
        </w:rPr>
        <w:t> Курси від провідних світових університетів на платформах Coursera, edX з "Systems Biology".</w:t>
      </w:r>
    </w:p>
    <w:p w:rsidR="00E63550" w:rsidRPr="00E63550" w:rsidRDefault="00E63550" w:rsidP="00E63550">
      <w:pPr>
        <w:numPr>
          <w:ilvl w:val="0"/>
          <w:numId w:val="16"/>
        </w:numPr>
        <w:suppressAutoHyphens w:val="0"/>
        <w:ind w:left="0" w:firstLine="709"/>
        <w:jc w:val="both"/>
        <w:rPr>
          <w:rFonts w:eastAsia="Times New Roman"/>
          <w:sz w:val="28"/>
          <w:szCs w:val="28"/>
          <w:lang w:val="ru-RU" w:eastAsia="ru-RU"/>
        </w:rPr>
      </w:pPr>
      <w:r w:rsidRPr="00E63550">
        <w:rPr>
          <w:rFonts w:eastAsia="Times New Roman"/>
          <w:b/>
          <w:bCs/>
          <w:sz w:val="28"/>
          <w:szCs w:val="28"/>
          <w:lang w:val="ru-RU" w:eastAsia="ru-RU"/>
        </w:rPr>
        <w:t>Бази даних:</w:t>
      </w:r>
      <w:r w:rsidRPr="00E63550">
        <w:rPr>
          <w:rFonts w:eastAsia="Times New Roman"/>
          <w:sz w:val="28"/>
          <w:szCs w:val="28"/>
          <w:lang w:val="ru-RU" w:eastAsia="ru-RU"/>
        </w:rPr>
        <w:t> Ресурси, що моделюють біологічні системи (наприклад, KEGG, Reactome) можуть слугувати практичними джерелами інформації для ілюстрації системного підходу.</w:t>
      </w:r>
    </w:p>
    <w:p w:rsidR="005A0CDA" w:rsidRPr="00E63550" w:rsidRDefault="005A0CDA" w:rsidP="00E63550">
      <w:pPr>
        <w:ind w:firstLine="709"/>
        <w:jc w:val="both"/>
        <w:rPr>
          <w:sz w:val="28"/>
          <w:szCs w:val="28"/>
          <w:lang w:val="ru-RU"/>
        </w:rPr>
      </w:pPr>
    </w:p>
    <w:sectPr w:rsidR="005A0CDA" w:rsidRPr="00E635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796" w:rsidRDefault="009F7796" w:rsidP="00E63550">
      <w:r>
        <w:separator/>
      </w:r>
    </w:p>
  </w:endnote>
  <w:endnote w:type="continuationSeparator" w:id="0">
    <w:p w:rsidR="009F7796" w:rsidRDefault="009F7796" w:rsidP="00E6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796" w:rsidRDefault="009F7796" w:rsidP="00E63550">
      <w:r>
        <w:separator/>
      </w:r>
    </w:p>
  </w:footnote>
  <w:footnote w:type="continuationSeparator" w:id="0">
    <w:p w:rsidR="009F7796" w:rsidRDefault="009F7796" w:rsidP="00E635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04A"/>
    <w:multiLevelType w:val="multilevel"/>
    <w:tmpl w:val="6436ED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42E89"/>
    <w:multiLevelType w:val="multilevel"/>
    <w:tmpl w:val="F00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0027B"/>
    <w:multiLevelType w:val="multilevel"/>
    <w:tmpl w:val="C092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6123F"/>
    <w:multiLevelType w:val="multilevel"/>
    <w:tmpl w:val="378E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A2BF4"/>
    <w:multiLevelType w:val="multilevel"/>
    <w:tmpl w:val="F984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C5805"/>
    <w:multiLevelType w:val="multilevel"/>
    <w:tmpl w:val="0840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4001F"/>
    <w:multiLevelType w:val="multilevel"/>
    <w:tmpl w:val="850234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D2038"/>
    <w:multiLevelType w:val="multilevel"/>
    <w:tmpl w:val="59B8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65568E"/>
    <w:multiLevelType w:val="multilevel"/>
    <w:tmpl w:val="8B7A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5B3094"/>
    <w:multiLevelType w:val="multilevel"/>
    <w:tmpl w:val="D0583B2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D44186"/>
    <w:multiLevelType w:val="multilevel"/>
    <w:tmpl w:val="CED0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C36C3"/>
    <w:multiLevelType w:val="multilevel"/>
    <w:tmpl w:val="22A0B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0185E"/>
    <w:multiLevelType w:val="multilevel"/>
    <w:tmpl w:val="1CE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F26B2"/>
    <w:multiLevelType w:val="multilevel"/>
    <w:tmpl w:val="68445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CB46C7"/>
    <w:multiLevelType w:val="multilevel"/>
    <w:tmpl w:val="1890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E64206"/>
    <w:multiLevelType w:val="multilevel"/>
    <w:tmpl w:val="49F0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7768E8"/>
    <w:multiLevelType w:val="multilevel"/>
    <w:tmpl w:val="A99C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0"/>
  </w:num>
  <w:num w:numId="4">
    <w:abstractNumId w:val="3"/>
  </w:num>
  <w:num w:numId="5">
    <w:abstractNumId w:val="6"/>
  </w:num>
  <w:num w:numId="6">
    <w:abstractNumId w:val="6"/>
    <w:lvlOverride w:ilvl="1">
      <w:lvl w:ilvl="1">
        <w:numFmt w:val="decimal"/>
        <w:lvlText w:val="%2."/>
        <w:lvlJc w:val="left"/>
      </w:lvl>
    </w:lvlOverride>
  </w:num>
  <w:num w:numId="7">
    <w:abstractNumId w:val="1"/>
  </w:num>
  <w:num w:numId="8">
    <w:abstractNumId w:val="14"/>
  </w:num>
  <w:num w:numId="9">
    <w:abstractNumId w:val="4"/>
  </w:num>
  <w:num w:numId="10">
    <w:abstractNumId w:val="2"/>
  </w:num>
  <w:num w:numId="11">
    <w:abstractNumId w:val="13"/>
  </w:num>
  <w:num w:numId="12">
    <w:abstractNumId w:val="9"/>
    <w:lvlOverride w:ilvl="0">
      <w:lvl w:ilvl="0">
        <w:numFmt w:val="decimal"/>
        <w:lvlText w:val="%1."/>
        <w:lvlJc w:val="left"/>
      </w:lvl>
    </w:lvlOverride>
  </w:num>
  <w:num w:numId="13">
    <w:abstractNumId w:val="9"/>
    <w:lvlOverride w:ilvl="0">
      <w:lvl w:ilvl="0">
        <w:numFmt w:val="decimal"/>
        <w:lvlText w:val="%1."/>
        <w:lvlJc w:val="left"/>
      </w:lvl>
    </w:lvlOverride>
    <w:lvlOverride w:ilvl="1">
      <w:lvl w:ilvl="1">
        <w:numFmt w:val="decimal"/>
        <w:lvlText w:val="%2."/>
        <w:lvlJc w:val="left"/>
      </w:lvl>
    </w:lvlOverride>
  </w:num>
  <w:num w:numId="14">
    <w:abstractNumId w:val="9"/>
    <w:lvlOverride w:ilvl="0">
      <w:lvl w:ilvl="0">
        <w:numFmt w:val="decimal"/>
        <w:lvlText w:val="%1."/>
        <w:lvlJc w:val="left"/>
      </w:lvl>
    </w:lvlOverride>
    <w:lvlOverride w:ilvl="1">
      <w:lvl w:ilvl="1">
        <w:numFmt w:val="decimal"/>
        <w:lvlText w:val="%2."/>
        <w:lvlJc w:val="left"/>
      </w:lvl>
    </w:lvlOverride>
  </w:num>
  <w:num w:numId="15">
    <w:abstractNumId w:val="9"/>
    <w:lvlOverride w:ilvl="0">
      <w:lvl w:ilvl="0">
        <w:numFmt w:val="decimal"/>
        <w:lvlText w:val="%1."/>
        <w:lvlJc w:val="left"/>
      </w:lvl>
    </w:lvlOverride>
    <w:lvlOverride w:ilvl="1">
      <w:lvl w:ilvl="1">
        <w:numFmt w:val="decimal"/>
        <w:lvlText w:val="%2."/>
        <w:lvlJc w:val="left"/>
        <w:pPr>
          <w:tabs>
            <w:tab w:val="num" w:pos="1440"/>
          </w:tabs>
          <w:ind w:left="1440" w:hanging="360"/>
        </w:pPr>
      </w:lvl>
    </w:lvlOverride>
  </w:num>
  <w:num w:numId="16">
    <w:abstractNumId w:val="12"/>
  </w:num>
  <w:num w:numId="17">
    <w:abstractNumId w:val="10"/>
  </w:num>
  <w:num w:numId="18">
    <w:abstractNumId w:val="16"/>
  </w:num>
  <w:num w:numId="19">
    <w:abstractNumId w:val="5"/>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3A"/>
    <w:rsid w:val="005A0CDA"/>
    <w:rsid w:val="0096753A"/>
    <w:rsid w:val="009F7796"/>
    <w:rsid w:val="00E63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E6"/>
  <w15:chartTrackingRefBased/>
  <w15:docId w15:val="{086F362B-64FF-4641-8810-3ADDFE0B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550"/>
    <w:pPr>
      <w:suppressAutoHyphens/>
      <w:spacing w:after="0" w:line="240" w:lineRule="auto"/>
    </w:pPr>
    <w:rPr>
      <w:rFonts w:ascii="Times New Roman" w:eastAsia="MS Mincho" w:hAnsi="Times New Roman" w:cs="Times New Roman"/>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3550"/>
    <w:rPr>
      <w:b/>
      <w:bCs/>
    </w:rPr>
  </w:style>
  <w:style w:type="character" w:customStyle="1" w:styleId="vkekvd">
    <w:name w:val="vkekvd"/>
    <w:basedOn w:val="a0"/>
    <w:rsid w:val="00E63550"/>
  </w:style>
  <w:style w:type="paragraph" w:styleId="a4">
    <w:name w:val="List Paragraph"/>
    <w:basedOn w:val="a"/>
    <w:uiPriority w:val="34"/>
    <w:qFormat/>
    <w:rsid w:val="00E63550"/>
    <w:pPr>
      <w:ind w:left="720"/>
      <w:contextualSpacing/>
    </w:pPr>
  </w:style>
  <w:style w:type="paragraph" w:styleId="a5">
    <w:name w:val="header"/>
    <w:basedOn w:val="a"/>
    <w:link w:val="a6"/>
    <w:uiPriority w:val="99"/>
    <w:unhideWhenUsed/>
    <w:rsid w:val="00E63550"/>
    <w:pPr>
      <w:tabs>
        <w:tab w:val="center" w:pos="4677"/>
        <w:tab w:val="right" w:pos="9355"/>
      </w:tabs>
    </w:pPr>
  </w:style>
  <w:style w:type="character" w:customStyle="1" w:styleId="a6">
    <w:name w:val="Верхний колонтитул Знак"/>
    <w:basedOn w:val="a0"/>
    <w:link w:val="a5"/>
    <w:uiPriority w:val="99"/>
    <w:rsid w:val="00E63550"/>
    <w:rPr>
      <w:rFonts w:ascii="Times New Roman" w:eastAsia="MS Mincho" w:hAnsi="Times New Roman" w:cs="Times New Roman"/>
      <w:sz w:val="24"/>
      <w:szCs w:val="24"/>
      <w:lang w:val="en-US" w:eastAsia="zh-CN"/>
    </w:rPr>
  </w:style>
  <w:style w:type="paragraph" w:styleId="a7">
    <w:name w:val="footer"/>
    <w:basedOn w:val="a"/>
    <w:link w:val="a8"/>
    <w:uiPriority w:val="99"/>
    <w:unhideWhenUsed/>
    <w:rsid w:val="00E63550"/>
    <w:pPr>
      <w:tabs>
        <w:tab w:val="center" w:pos="4677"/>
        <w:tab w:val="right" w:pos="9355"/>
      </w:tabs>
    </w:pPr>
  </w:style>
  <w:style w:type="character" w:customStyle="1" w:styleId="a8">
    <w:name w:val="Нижний колонтитул Знак"/>
    <w:basedOn w:val="a0"/>
    <w:link w:val="a7"/>
    <w:uiPriority w:val="99"/>
    <w:rsid w:val="00E63550"/>
    <w:rPr>
      <w:rFonts w:ascii="Times New Roman" w:eastAsia="MS Mincho" w:hAnsi="Times New Roman" w:cs="Times New Roman"/>
      <w:sz w:val="24"/>
      <w:szCs w:val="24"/>
      <w:lang w:val="en-US" w:eastAsia="zh-CN"/>
    </w:rPr>
  </w:style>
  <w:style w:type="character" w:customStyle="1" w:styleId="t286pc">
    <w:name w:val="t286pc"/>
    <w:basedOn w:val="a0"/>
    <w:rsid w:val="00E63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575882">
      <w:bodyDiv w:val="1"/>
      <w:marLeft w:val="0"/>
      <w:marRight w:val="0"/>
      <w:marTop w:val="0"/>
      <w:marBottom w:val="0"/>
      <w:divBdr>
        <w:top w:val="none" w:sz="0" w:space="0" w:color="auto"/>
        <w:left w:val="none" w:sz="0" w:space="0" w:color="auto"/>
        <w:bottom w:val="none" w:sz="0" w:space="0" w:color="auto"/>
        <w:right w:val="none" w:sz="0" w:space="0" w:color="auto"/>
      </w:divBdr>
      <w:divsChild>
        <w:div w:id="54790043">
          <w:marLeft w:val="0"/>
          <w:marRight w:val="0"/>
          <w:marTop w:val="450"/>
          <w:marBottom w:val="240"/>
          <w:divBdr>
            <w:top w:val="none" w:sz="0" w:space="0" w:color="auto"/>
            <w:left w:val="none" w:sz="0" w:space="0" w:color="auto"/>
            <w:bottom w:val="none" w:sz="0" w:space="0" w:color="auto"/>
            <w:right w:val="none" w:sz="0" w:space="0" w:color="auto"/>
          </w:divBdr>
        </w:div>
      </w:divsChild>
    </w:div>
    <w:div w:id="1207065601">
      <w:bodyDiv w:val="1"/>
      <w:marLeft w:val="0"/>
      <w:marRight w:val="0"/>
      <w:marTop w:val="0"/>
      <w:marBottom w:val="0"/>
      <w:divBdr>
        <w:top w:val="none" w:sz="0" w:space="0" w:color="auto"/>
        <w:left w:val="none" w:sz="0" w:space="0" w:color="auto"/>
        <w:bottom w:val="none" w:sz="0" w:space="0" w:color="auto"/>
        <w:right w:val="none" w:sz="0" w:space="0" w:color="auto"/>
      </w:divBdr>
      <w:divsChild>
        <w:div w:id="248856843">
          <w:marLeft w:val="0"/>
          <w:marRight w:val="0"/>
          <w:marTop w:val="450"/>
          <w:marBottom w:val="240"/>
          <w:divBdr>
            <w:top w:val="none" w:sz="0" w:space="0" w:color="auto"/>
            <w:left w:val="none" w:sz="0" w:space="0" w:color="auto"/>
            <w:bottom w:val="none" w:sz="0" w:space="0" w:color="auto"/>
            <w:right w:val="none" w:sz="0" w:space="0" w:color="auto"/>
          </w:divBdr>
        </w:div>
        <w:div w:id="1770617674">
          <w:marLeft w:val="0"/>
          <w:marRight w:val="0"/>
          <w:marTop w:val="240"/>
          <w:marBottom w:val="240"/>
          <w:divBdr>
            <w:top w:val="none" w:sz="0" w:space="0" w:color="auto"/>
            <w:left w:val="none" w:sz="0" w:space="0" w:color="auto"/>
            <w:bottom w:val="none" w:sz="0" w:space="0" w:color="auto"/>
            <w:right w:val="none" w:sz="0" w:space="0" w:color="auto"/>
          </w:divBdr>
        </w:div>
      </w:divsChild>
    </w:div>
    <w:div w:id="1273047321">
      <w:bodyDiv w:val="1"/>
      <w:marLeft w:val="0"/>
      <w:marRight w:val="0"/>
      <w:marTop w:val="0"/>
      <w:marBottom w:val="0"/>
      <w:divBdr>
        <w:top w:val="none" w:sz="0" w:space="0" w:color="auto"/>
        <w:left w:val="none" w:sz="0" w:space="0" w:color="auto"/>
        <w:bottom w:val="none" w:sz="0" w:space="0" w:color="auto"/>
        <w:right w:val="none" w:sz="0" w:space="0" w:color="auto"/>
      </w:divBdr>
    </w:div>
    <w:div w:id="1647779648">
      <w:bodyDiv w:val="1"/>
      <w:marLeft w:val="0"/>
      <w:marRight w:val="0"/>
      <w:marTop w:val="0"/>
      <w:marBottom w:val="0"/>
      <w:divBdr>
        <w:top w:val="none" w:sz="0" w:space="0" w:color="auto"/>
        <w:left w:val="none" w:sz="0" w:space="0" w:color="auto"/>
        <w:bottom w:val="none" w:sz="0" w:space="0" w:color="auto"/>
        <w:right w:val="none" w:sz="0" w:space="0" w:color="auto"/>
      </w:divBdr>
      <w:divsChild>
        <w:div w:id="2009865606">
          <w:marLeft w:val="0"/>
          <w:marRight w:val="0"/>
          <w:marTop w:val="450"/>
          <w:marBottom w:val="240"/>
          <w:divBdr>
            <w:top w:val="none" w:sz="0" w:space="0" w:color="auto"/>
            <w:left w:val="none" w:sz="0" w:space="0" w:color="auto"/>
            <w:bottom w:val="none" w:sz="0" w:space="0" w:color="auto"/>
            <w:right w:val="none" w:sz="0" w:space="0" w:color="auto"/>
          </w:divBdr>
        </w:div>
        <w:div w:id="888688123">
          <w:marLeft w:val="0"/>
          <w:marRight w:val="0"/>
          <w:marTop w:val="240"/>
          <w:marBottom w:val="240"/>
          <w:divBdr>
            <w:top w:val="none" w:sz="0" w:space="0" w:color="auto"/>
            <w:left w:val="none" w:sz="0" w:space="0" w:color="auto"/>
            <w:bottom w:val="none" w:sz="0" w:space="0" w:color="auto"/>
            <w:right w:val="none" w:sz="0" w:space="0" w:color="auto"/>
          </w:divBdr>
        </w:div>
      </w:divsChild>
    </w:div>
    <w:div w:id="2085715956">
      <w:bodyDiv w:val="1"/>
      <w:marLeft w:val="0"/>
      <w:marRight w:val="0"/>
      <w:marTop w:val="0"/>
      <w:marBottom w:val="0"/>
      <w:divBdr>
        <w:top w:val="none" w:sz="0" w:space="0" w:color="auto"/>
        <w:left w:val="none" w:sz="0" w:space="0" w:color="auto"/>
        <w:bottom w:val="none" w:sz="0" w:space="0" w:color="auto"/>
        <w:right w:val="none" w:sz="0" w:space="0" w:color="auto"/>
      </w:divBdr>
      <w:divsChild>
        <w:div w:id="512453187">
          <w:marLeft w:val="0"/>
          <w:marRight w:val="0"/>
          <w:marTop w:val="450"/>
          <w:marBottom w:val="240"/>
          <w:divBdr>
            <w:top w:val="none" w:sz="0" w:space="0" w:color="auto"/>
            <w:left w:val="none" w:sz="0" w:space="0" w:color="auto"/>
            <w:bottom w:val="none" w:sz="0" w:space="0" w:color="auto"/>
            <w:right w:val="none" w:sz="0" w:space="0" w:color="auto"/>
          </w:divBdr>
        </w:div>
        <w:div w:id="1852837942">
          <w:marLeft w:val="0"/>
          <w:marRight w:val="0"/>
          <w:marTop w:val="45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1173</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2025-12-09T10:16:00Z</dcterms:created>
  <dcterms:modified xsi:type="dcterms:W3CDTF">2025-12-09T10:31:00Z</dcterms:modified>
</cp:coreProperties>
</file>