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1 </w:t>
      </w:r>
    </w:p>
    <w:p w:rsidR="008E6D64" w:rsidRP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8E6D64" w:rsidRPr="000F7883" w:rsidRDefault="008E6D64" w:rsidP="008E6D6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sz w:val="28"/>
          <w:szCs w:val="28"/>
          <w:lang w:val="uk-UA"/>
        </w:rPr>
        <w:t xml:space="preserve">Поняття «системна біологія», різні його трактування та зміст, місце серед інших додатків до біології математики, інформаційних технологій та комп'ютерної техніки. </w:t>
      </w:r>
      <w:proofErr w:type="spellStart"/>
      <w:r w:rsidRPr="008E6D64">
        <w:rPr>
          <w:rFonts w:ascii="Times New Roman" w:hAnsi="Times New Roman" w:cs="Times New Roman"/>
          <w:sz w:val="28"/>
          <w:szCs w:val="28"/>
          <w:lang w:val="uk-UA"/>
        </w:rPr>
        <w:t>Біоінформатика</w:t>
      </w:r>
      <w:proofErr w:type="spellEnd"/>
      <w:r w:rsidRPr="008E6D64">
        <w:rPr>
          <w:rFonts w:ascii="Times New Roman" w:hAnsi="Times New Roman" w:cs="Times New Roman"/>
          <w:sz w:val="28"/>
          <w:szCs w:val="28"/>
          <w:lang w:val="uk-UA"/>
        </w:rPr>
        <w:t xml:space="preserve">, комп'ютерна </w:t>
      </w:r>
      <w:proofErr w:type="spellStart"/>
      <w:r w:rsidRPr="008E6D64">
        <w:rPr>
          <w:rFonts w:ascii="Times New Roman" w:hAnsi="Times New Roman" w:cs="Times New Roman"/>
          <w:sz w:val="28"/>
          <w:szCs w:val="28"/>
          <w:lang w:val="uk-UA"/>
        </w:rPr>
        <w:t>геноміка</w:t>
      </w:r>
      <w:proofErr w:type="spellEnd"/>
      <w:r w:rsidRPr="008E6D64">
        <w:rPr>
          <w:rFonts w:ascii="Times New Roman" w:hAnsi="Times New Roman" w:cs="Times New Roman"/>
          <w:sz w:val="28"/>
          <w:szCs w:val="28"/>
          <w:lang w:val="uk-UA"/>
        </w:rPr>
        <w:t>, комп'ютерна біологія, математична біологія. Системна біологія. Історія. Моделювання систем – основний підхід системної біології. Аналіз складних систем із великими масивами даних. Основа системної біології – математика</w:t>
      </w:r>
      <w:r w:rsidRPr="000F78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8E6D64" w:rsidRDefault="008E6D64" w:rsidP="008E6D64">
      <w:pPr>
        <w:jc w:val="both"/>
        <w:rPr>
          <w:rFonts w:ascii="Times New Roman" w:hAnsi="Times New Roman" w:cs="Times New Roman"/>
          <w:sz w:val="28"/>
          <w:szCs w:val="28"/>
        </w:rPr>
      </w:pPr>
      <w:r w:rsidRPr="008E6D64">
        <w:rPr>
          <w:rFonts w:ascii="Times New Roman" w:hAnsi="Times New Roman" w:cs="Times New Roman"/>
          <w:sz w:val="28"/>
          <w:szCs w:val="28"/>
          <w:lang w:val="uk-UA"/>
        </w:rPr>
        <w:t xml:space="preserve">Поняття «системна біологія», різні його трактування та зміст, місце серед інших додатків до біології математики, інформаційних технологій та комп'ютерної техніки. </w:t>
      </w:r>
      <w:proofErr w:type="spellStart"/>
      <w:r w:rsidRPr="008E6D64">
        <w:rPr>
          <w:rFonts w:ascii="Times New Roman" w:hAnsi="Times New Roman" w:cs="Times New Roman"/>
          <w:sz w:val="28"/>
          <w:szCs w:val="28"/>
          <w:lang w:val="uk-UA"/>
        </w:rPr>
        <w:t>Біоінформатика</w:t>
      </w:r>
      <w:proofErr w:type="spellEnd"/>
      <w:r w:rsidRPr="008E6D64">
        <w:rPr>
          <w:rFonts w:ascii="Times New Roman" w:hAnsi="Times New Roman" w:cs="Times New Roman"/>
          <w:sz w:val="28"/>
          <w:szCs w:val="28"/>
          <w:lang w:val="uk-UA"/>
        </w:rPr>
        <w:t xml:space="preserve">, комп'ютерна </w:t>
      </w:r>
      <w:proofErr w:type="spellStart"/>
      <w:r w:rsidRPr="008E6D64">
        <w:rPr>
          <w:rFonts w:ascii="Times New Roman" w:hAnsi="Times New Roman" w:cs="Times New Roman"/>
          <w:sz w:val="28"/>
          <w:szCs w:val="28"/>
          <w:lang w:val="uk-UA"/>
        </w:rPr>
        <w:t>геноміка</w:t>
      </w:r>
      <w:proofErr w:type="spellEnd"/>
      <w:r w:rsidRPr="008E6D64">
        <w:rPr>
          <w:rFonts w:ascii="Times New Roman" w:hAnsi="Times New Roman" w:cs="Times New Roman"/>
          <w:sz w:val="28"/>
          <w:szCs w:val="28"/>
          <w:lang w:val="uk-UA"/>
        </w:rPr>
        <w:t>, комп'ютерна біологія, математична біологія. Системна біологія. Історія. Моделювання систем – основний підхід системної біології. Аналіз складних систем із великими масивами даних. Основа системної біології – математика</w:t>
      </w:r>
      <w:r w:rsidRPr="008E6D64">
        <w:rPr>
          <w:rFonts w:ascii="Times New Roman" w:hAnsi="Times New Roman" w:cs="Times New Roman"/>
          <w:sz w:val="28"/>
          <w:szCs w:val="28"/>
        </w:rPr>
        <w:t>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Тема лекції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Введення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системну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біологію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>.</w:t>
      </w:r>
    </w:p>
    <w:p w:rsidR="008E6D64" w:rsidRDefault="008E6D64" w:rsidP="00CB4A4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</w:p>
    <w:p w:rsidR="00CB4A4D" w:rsidRPr="00CB4A4D" w:rsidRDefault="00CB4A4D" w:rsidP="00CB4A4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A4D">
        <w:rPr>
          <w:rFonts w:ascii="Times New Roman" w:hAnsi="Times New Roman" w:cs="Times New Roman"/>
          <w:sz w:val="28"/>
          <w:szCs w:val="28"/>
          <w:lang w:val="uk-UA"/>
        </w:rPr>
        <w:t xml:space="preserve">Зрозуміти принцип побудови моделі взаємодії компонентів в складній біологічній системи і </w:t>
      </w:r>
      <w:proofErr w:type="spellStart"/>
      <w:r w:rsidRPr="00CB4A4D">
        <w:rPr>
          <w:rFonts w:ascii="Times New Roman" w:hAnsi="Times New Roman" w:cs="Times New Roman"/>
          <w:sz w:val="28"/>
          <w:szCs w:val="28"/>
          <w:lang w:val="uk-UA"/>
        </w:rPr>
        <w:t>зясування</w:t>
      </w:r>
      <w:proofErr w:type="spellEnd"/>
      <w:r w:rsidRPr="00CB4A4D">
        <w:rPr>
          <w:rFonts w:ascii="Times New Roman" w:hAnsi="Times New Roman" w:cs="Times New Roman"/>
          <w:sz w:val="28"/>
          <w:szCs w:val="28"/>
          <w:lang w:val="uk-UA"/>
        </w:rPr>
        <w:t xml:space="preserve"> принципу дослідження і моделювання властивостей складних біологічних систем, які неможливо пояснити сумою властивостей їх компонентів. </w:t>
      </w:r>
    </w:p>
    <w:p w:rsidR="008E6D64" w:rsidRP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лекції.</w:t>
      </w:r>
    </w:p>
    <w:p w:rsidR="008E6D64" w:rsidRDefault="008E6D64" w:rsidP="008E6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sz w:val="28"/>
          <w:szCs w:val="28"/>
          <w:lang w:val="uk-UA"/>
        </w:rPr>
        <w:t>Математична біологія та її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7B57" w:rsidRPr="00257B57" w:rsidRDefault="00257B57" w:rsidP="00257B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системної біології </w:t>
      </w:r>
      <w:r w:rsidRPr="00257B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7820" w:rsidRPr="008E6D64" w:rsidRDefault="008E6D64" w:rsidP="008E6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E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E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E6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E6D64">
        <w:rPr>
          <w:rFonts w:ascii="Times New Roman" w:hAnsi="Times New Roman" w:cs="Times New Roman"/>
          <w:sz w:val="28"/>
          <w:szCs w:val="28"/>
        </w:rPr>
        <w:t xml:space="preserve"> систем Л. фон 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Берталанфі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D64" w:rsidRPr="008E6D64" w:rsidRDefault="008E6D64" w:rsidP="008E6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6D6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редмет</w:t>
      </w:r>
      <w:proofErr w:type="spellEnd"/>
      <w:r w:rsidRPr="008E6D64">
        <w:rPr>
          <w:rFonts w:ascii="Times New Roman" w:hAnsi="Times New Roman" w:cs="Times New Roman"/>
          <w:sz w:val="28"/>
          <w:szCs w:val="28"/>
        </w:rPr>
        <w:t xml:space="preserve">, </w:t>
      </w:r>
      <w:r w:rsidRPr="008E6D6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нструмент</w:t>
      </w:r>
      <w:proofErr w:type="spellEnd"/>
      <w:r w:rsidRPr="008E6D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E6D64">
        <w:rPr>
          <w:rFonts w:ascii="Times New Roman" w:hAnsi="Times New Roman" w:cs="Times New Roman"/>
          <w:sz w:val="28"/>
          <w:szCs w:val="28"/>
        </w:rPr>
        <w:t xml:space="preserve">, </w:t>
      </w:r>
      <w:r w:rsidRPr="008E6D64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8E6D64">
        <w:rPr>
          <w:rFonts w:ascii="Times New Roman" w:hAnsi="Times New Roman" w:cs="Times New Roman"/>
          <w:sz w:val="28"/>
          <w:szCs w:val="28"/>
        </w:rPr>
        <w:t>кспериментальн</w:t>
      </w:r>
      <w:proofErr w:type="spellEnd"/>
      <w:r w:rsidRPr="008E6D6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E6D64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8E6D6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Тема лекції 1. Введення у системну біологію.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257B57" w:rsidRPr="00257B57" w:rsidRDefault="00257B57" w:rsidP="00257B57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b/>
          <w:sz w:val="28"/>
          <w:szCs w:val="28"/>
          <w:lang w:val="uk-UA"/>
        </w:rPr>
        <w:t>Основні варіанти застосування математики у біології.</w:t>
      </w:r>
    </w:p>
    <w:p w:rsidR="00257B57" w:rsidRPr="00257B57" w:rsidRDefault="00257B57" w:rsidP="00257B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Статистика</w:t>
      </w:r>
    </w:p>
    <w:p w:rsidR="00257B57" w:rsidRPr="00257B57" w:rsidRDefault="00257B57" w:rsidP="00257B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Біоінформатика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(об'єднання біології, математики та інформатики для вирішення задач молекулярної біології, біохімії, генетики, клітинної біології, фармакології, охорони здоров'я тощо синонім обчислювальної молекулярної біології</w:t>
      </w:r>
      <w:r w:rsidRPr="00257B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57B57" w:rsidRPr="00257B57" w:rsidRDefault="00257B57" w:rsidP="00257B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Включає </w:t>
      </w:r>
      <w:r w:rsidRPr="00257B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57B57" w:rsidRPr="00257B57" w:rsidRDefault="00257B57" w:rsidP="00257B5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Біоінформатика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послідовностей</w:t>
      </w:r>
      <w:r w:rsidRPr="00257B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57B57" w:rsidRPr="00257B57" w:rsidRDefault="00257B57" w:rsidP="00257B5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Структурна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біоінформатика</w:t>
      </w:r>
      <w:proofErr w:type="spellEnd"/>
      <w:r w:rsidRPr="00257B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57B57" w:rsidRPr="00257B57" w:rsidRDefault="00257B57" w:rsidP="00257B5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Комп'ютерна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геноміка</w:t>
      </w:r>
      <w:proofErr w:type="spellEnd"/>
    </w:p>
    <w:p w:rsidR="00257B57" w:rsidRPr="00257B57" w:rsidRDefault="00257B57" w:rsidP="00257B5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Застосування відомих методів аналізу для здобуття нових біологічних знань</w:t>
      </w:r>
      <w:r w:rsidRPr="00257B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57B57" w:rsidRPr="00257B57" w:rsidRDefault="00257B57" w:rsidP="00257B5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Розробка нових методів аналізу біологічних даних</w:t>
      </w:r>
    </w:p>
    <w:p w:rsidR="00257B57" w:rsidRPr="00257B57" w:rsidRDefault="00257B57" w:rsidP="00257B57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Розробка нових баз даних</w:t>
      </w:r>
    </w:p>
    <w:p w:rsidR="00257B57" w:rsidRPr="00257B57" w:rsidRDefault="00257B57" w:rsidP="00257B5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Системна біологія — міждисциплінарна область науки, що активно розвивається, яка аналізує складні біологічні системи з урахуванням їх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багатокомпонентності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, наявності прямих і зворотних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>, а також різнорідності та великої кількості експериментальних даних. Предметом досліджень у цій галузі може бути система регуляції генів, метаболізм, а також клітинна динаміка та взаємодії у клітинній популяції.</w:t>
      </w:r>
    </w:p>
    <w:p w:rsidR="00257B57" w:rsidRPr="00257B57" w:rsidRDefault="00257B57" w:rsidP="00257B5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(Біохімік може визначити ферменти та продукти циклу Кребса, але розрахувати динаміку зміни їх концентрації може лише системний біолог.)</w:t>
      </w:r>
    </w:p>
    <w:p w:rsidR="00257B57" w:rsidRPr="00257B57" w:rsidRDefault="00257B57" w:rsidP="00257B5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Найважливішим принципом для системної біології є «холізм», який має замінити «редукціонізм».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Редукціоністський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підхід припускає, що властивості складної багатокомпонентної системи можна отримати 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лише при розгляді її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57B57">
        <w:rPr>
          <w:rFonts w:ascii="Times New Roman" w:hAnsi="Times New Roman" w:cs="Times New Roman"/>
          <w:sz w:val="28"/>
          <w:szCs w:val="28"/>
          <w:lang w:val="uk-UA"/>
        </w:rPr>
        <w:t>кремих</w:t>
      </w:r>
      <w:r w:rsidRPr="0025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комнонентів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Наприклад, фізіологічні функції організму стануть зрозумілі тільки при детальному знання його окремих клітин.</w:t>
      </w:r>
    </w:p>
    <w:p w:rsid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Холістичний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підхід</w:t>
      </w:r>
    </w:p>
    <w:p w:rsidR="00257B57" w:rsidRPr="000F7883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припускає, що властивості складної багатокомпонентної системи неможливо уявити як суму властивостей її окремих компонентів</w:t>
      </w:r>
      <w:r w:rsidRPr="000F78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Наприклад, фізіологічні функції організму «не виявлені» під час розгляду окремих клітин</w:t>
      </w:r>
      <w:r w:rsidRPr="00257B57">
        <w:rPr>
          <w:rFonts w:ascii="Times New Roman" w:hAnsi="Times New Roman" w:cs="Times New Roman"/>
          <w:sz w:val="28"/>
          <w:szCs w:val="28"/>
        </w:rPr>
        <w:t>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Основне завдання системної біології, яка не перетинається з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біоінформатикою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це – моделювання властивостей динамічних біосистем з дискретним (що має рамки) та безперервним часом (більшість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>-систем).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У цілому нині біологічні системи нерівноважні (відкриті, вони постійно обмінюються із середовищем енергією і речовиною) і нелінійні (зміни їхнього стану в повному обсязі визначається попереднім).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lastRenderedPageBreak/>
        <w:t>Тому для них використовуються спеціальні методи аналізу та опису (нелінійна динаміка).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Передумовами виникнення системної біології є </w:t>
      </w:r>
      <w:r w:rsidRPr="00257B57">
        <w:rPr>
          <w:rFonts w:ascii="Times New Roman" w:hAnsi="Times New Roman" w:cs="Times New Roman"/>
          <w:sz w:val="28"/>
          <w:szCs w:val="28"/>
        </w:rPr>
        <w:t>: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</w:rPr>
        <w:t xml:space="preserve">- </w:t>
      </w:r>
      <w:r w:rsidRPr="00257B57">
        <w:rPr>
          <w:rFonts w:ascii="Times New Roman" w:hAnsi="Times New Roman" w:cs="Times New Roman"/>
          <w:sz w:val="28"/>
          <w:szCs w:val="28"/>
          <w:lang w:val="uk-UA"/>
        </w:rPr>
        <w:t>Кількісне моделювання ферментативної кінетики - напрямок, що формувався між 1900 і 1970 роками</w:t>
      </w:r>
      <w:r w:rsidRPr="00257B57">
        <w:rPr>
          <w:rFonts w:ascii="Times New Roman" w:hAnsi="Times New Roman" w:cs="Times New Roman"/>
          <w:sz w:val="28"/>
          <w:szCs w:val="28"/>
        </w:rPr>
        <w:t>,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</w:rPr>
        <w:t xml:space="preserve">- </w:t>
      </w:r>
      <w:r w:rsidRPr="00257B57">
        <w:rPr>
          <w:rFonts w:ascii="Times New Roman" w:hAnsi="Times New Roman" w:cs="Times New Roman"/>
          <w:sz w:val="28"/>
          <w:szCs w:val="28"/>
          <w:lang w:val="uk-UA"/>
        </w:rPr>
        <w:t>Математичне моделювання зростання популяцій</w:t>
      </w:r>
      <w:r w:rsidRPr="00257B57">
        <w:rPr>
          <w:rFonts w:ascii="Times New Roman" w:hAnsi="Times New Roman" w:cs="Times New Roman"/>
          <w:sz w:val="28"/>
          <w:szCs w:val="28"/>
        </w:rPr>
        <w:t>,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</w:rPr>
        <w:t xml:space="preserve">- </w:t>
      </w:r>
      <w:r w:rsidRPr="00257B57">
        <w:rPr>
          <w:rFonts w:ascii="Times New Roman" w:hAnsi="Times New Roman" w:cs="Times New Roman"/>
          <w:sz w:val="28"/>
          <w:szCs w:val="28"/>
          <w:lang w:val="uk-UA"/>
        </w:rPr>
        <w:t>Моделювання у нейрофізіології</w:t>
      </w:r>
      <w:r w:rsidRPr="00257B57">
        <w:rPr>
          <w:rFonts w:ascii="Times New Roman" w:hAnsi="Times New Roman" w:cs="Times New Roman"/>
          <w:sz w:val="28"/>
          <w:szCs w:val="28"/>
        </w:rPr>
        <w:t>,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</w:rPr>
        <w:t xml:space="preserve">- </w:t>
      </w:r>
      <w:r w:rsidRPr="00257B57">
        <w:rPr>
          <w:rFonts w:ascii="Times New Roman" w:hAnsi="Times New Roman" w:cs="Times New Roman"/>
          <w:sz w:val="28"/>
          <w:szCs w:val="28"/>
          <w:lang w:val="uk-UA"/>
        </w:rPr>
        <w:t>Теорія динамічних систем та кібернетика</w:t>
      </w:r>
      <w:r w:rsidRPr="00257B57">
        <w:rPr>
          <w:rFonts w:ascii="Times New Roman" w:hAnsi="Times New Roman" w:cs="Times New Roman"/>
          <w:sz w:val="28"/>
          <w:szCs w:val="28"/>
        </w:rPr>
        <w:t>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Організаційна і теорія і теорія систем Богданова - як не дивно білоруський вчений і революціонер з Гродно - Олександр Малиновський (псевдонім Богданов - один із творців та лідерів РСДРП, спільно з Леніним). Видатний філософ, який написав кілька великих праць про Тектологію, введеної ним науки, що розкриває єдиний принцип устрою, організації та управління біологічних та небіологічних систем. Саме він увів поняття </w:t>
      </w:r>
    </w:p>
    <w:p w:rsid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відкритості біологічної системи, її саморегуляції, самоорганізації, «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самоускладнення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», можливості зменшення ентропії, завдяки яким багато таких систем мають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холістичними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властивостями. Малиновський/Богданов - визнаний творець основ системної біології,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біоінформатики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та кібернетики.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257B57">
        <w:rPr>
          <w:rFonts w:ascii="Times New Roman" w:hAnsi="Times New Roman" w:cs="Times New Roman"/>
          <w:b/>
          <w:sz w:val="28"/>
          <w:szCs w:val="28"/>
          <w:lang w:val="uk-UA"/>
        </w:rPr>
        <w:t>Історія. Розвиток системної біології.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Організаційна і теорія і теорія систем Богданова - як не дивно білоруський вчений і революціонер з Гродно - Олександр Малиновський (псевдонім Богданов - один із творців та лідерів РСДРП, спільно з Леніним). Видатний філософ, який написав кілька великих праць про Тектологію, введеної ним науки, що розкриває єдиний принцип устрою, організації та управління біологічних та небіологічних систем. Саме він увів поняття 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відкритості біологічної системи, її саморегуляції, самоорганізації, «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самоускладнення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», можливості зменшення ентропії, завдяки яким багато таких систем мають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холістичними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властивостями. Малиновський/Богданов - визнаний творець основ системної біології,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біоінформатики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та кібернетики.</w:t>
      </w:r>
    </w:p>
    <w:p w:rsidR="00257B57" w:rsidRPr="0098366D" w:rsidRDefault="00257B57" w:rsidP="0098366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Карл Людвіг фон </w:t>
      </w:r>
      <w:proofErr w:type="spellStart"/>
      <w:r w:rsidRPr="0098366D">
        <w:rPr>
          <w:rFonts w:ascii="Times New Roman" w:hAnsi="Times New Roman" w:cs="Times New Roman"/>
          <w:b/>
          <w:sz w:val="28"/>
          <w:szCs w:val="28"/>
          <w:lang w:val="uk-UA"/>
        </w:rPr>
        <w:t>Берталанфі</w:t>
      </w:r>
      <w:proofErr w:type="spellEnd"/>
    </w:p>
    <w:p w:rsid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>основний популяризатор теорії систем США. Головним чином, запозичував та розвивав ідеї в математиці систем. Широко відомий як "батько" загальної теорії систем.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Теоретично обґрунтував, що термодинамічні класичні закони (збереження енергії та маси та зростання ентропії) «не працюють» при розгляді біологічних систем</w:t>
      </w:r>
    </w:p>
    <w:p w:rsid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B57" w:rsidRPr="0098366D" w:rsidRDefault="00257B57" w:rsidP="0098366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66D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983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66D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983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66D">
        <w:rPr>
          <w:rFonts w:ascii="Times New Roman" w:hAnsi="Times New Roman" w:cs="Times New Roman"/>
          <w:b/>
          <w:sz w:val="28"/>
          <w:szCs w:val="28"/>
        </w:rPr>
        <w:t>загальної</w:t>
      </w:r>
      <w:proofErr w:type="spellEnd"/>
      <w:r w:rsidRPr="00983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66D">
        <w:rPr>
          <w:rFonts w:ascii="Times New Roman" w:hAnsi="Times New Roman" w:cs="Times New Roman"/>
          <w:b/>
          <w:sz w:val="28"/>
          <w:szCs w:val="28"/>
        </w:rPr>
        <w:t>теорії</w:t>
      </w:r>
      <w:proofErr w:type="spellEnd"/>
      <w:r w:rsidRPr="0098366D">
        <w:rPr>
          <w:rFonts w:ascii="Times New Roman" w:hAnsi="Times New Roman" w:cs="Times New Roman"/>
          <w:b/>
          <w:sz w:val="28"/>
          <w:szCs w:val="28"/>
        </w:rPr>
        <w:t xml:space="preserve"> систем Л. фон </w:t>
      </w:r>
      <w:proofErr w:type="spellStart"/>
      <w:r w:rsidRPr="0098366D">
        <w:rPr>
          <w:rFonts w:ascii="Times New Roman" w:hAnsi="Times New Roman" w:cs="Times New Roman"/>
          <w:b/>
          <w:sz w:val="28"/>
          <w:szCs w:val="28"/>
        </w:rPr>
        <w:t>Берталанфі</w:t>
      </w:r>
      <w:proofErr w:type="spellEnd"/>
      <w:r w:rsidRPr="0098366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57B57" w:rsidRPr="00257B57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Відкриті системи по 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Берталанфі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 xml:space="preserve"> можуть приймати більше енергії, ніж віддавати. Вони вдосконалять себе самі, за закладеним у яких принципом організації, саморегуляції та самоврядування. У разі біології – на основі генетичного коду та його реалізації (</w:t>
      </w:r>
      <w:proofErr w:type="spellStart"/>
      <w:r w:rsidRPr="00257B57">
        <w:rPr>
          <w:rFonts w:ascii="Times New Roman" w:hAnsi="Times New Roman" w:cs="Times New Roman"/>
          <w:sz w:val="28"/>
          <w:szCs w:val="28"/>
          <w:lang w:val="uk-UA"/>
        </w:rPr>
        <w:t>фенома</w:t>
      </w:r>
      <w:proofErr w:type="spellEnd"/>
      <w:r w:rsidRPr="00257B57">
        <w:rPr>
          <w:rFonts w:ascii="Times New Roman" w:hAnsi="Times New Roman" w:cs="Times New Roman"/>
          <w:sz w:val="28"/>
          <w:szCs w:val="28"/>
          <w:lang w:val="uk-UA"/>
        </w:rPr>
        <w:t>) у межах, що задаються даними умовами існування.</w:t>
      </w:r>
    </w:p>
    <w:p w:rsidR="00CB4A4D" w:rsidRPr="00CB4A4D" w:rsidRDefault="0098366D" w:rsidP="00CB4A4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B4A4D" w:rsidRPr="00CB4A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Інструменти системної біології</w:t>
      </w:r>
    </w:p>
    <w:p w:rsidR="00CB4A4D" w:rsidRPr="00CB4A4D" w:rsidRDefault="00CB4A4D" w:rsidP="00CB4A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4A4D">
        <w:rPr>
          <w:rFonts w:ascii="Times New Roman" w:hAnsi="Times New Roman" w:cs="Times New Roman"/>
          <w:sz w:val="28"/>
          <w:szCs w:val="28"/>
          <w:lang w:val="uk-UA"/>
        </w:rPr>
        <w:t>Дослідження в галузі системної біології найчастіше полягають у розробці моделі складної біологічної системи, тобто моделі, сконструйованої на основі кількісних даних про елементарні процеси, що становлять систему.</w:t>
      </w:r>
    </w:p>
    <w:p w:rsidR="00CB4A4D" w:rsidRPr="00CB4A4D" w:rsidRDefault="00CB4A4D" w:rsidP="00CB4A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4A4D">
        <w:rPr>
          <w:rFonts w:ascii="Times New Roman" w:hAnsi="Times New Roman" w:cs="Times New Roman"/>
          <w:sz w:val="28"/>
          <w:szCs w:val="28"/>
          <w:lang w:val="uk-UA"/>
        </w:rPr>
        <w:t>Для аналізу отриманих систем можуть застосовуватися математичні методи нелінійної динаміки, теорії випадкових процесів або використовуватися теорія управління</w:t>
      </w:r>
      <w:r w:rsidRPr="00CB4A4D">
        <w:rPr>
          <w:rFonts w:ascii="Times New Roman" w:hAnsi="Times New Roman" w:cs="Times New Roman"/>
          <w:sz w:val="28"/>
          <w:szCs w:val="28"/>
        </w:rPr>
        <w:t>.</w:t>
      </w:r>
    </w:p>
    <w:p w:rsidR="00CB4A4D" w:rsidRPr="00CB4A4D" w:rsidRDefault="00CB4A4D" w:rsidP="00CB4A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4A4D">
        <w:rPr>
          <w:rFonts w:ascii="Times New Roman" w:hAnsi="Times New Roman" w:cs="Times New Roman"/>
          <w:sz w:val="28"/>
          <w:szCs w:val="28"/>
          <w:lang w:val="uk-UA"/>
        </w:rPr>
        <w:t>Через складність об'єкта вивчення, велику кількість параметрів, змінних та рівнянь, що описують біологічну систему, сучасна системна біологія немислима без використання комп'ютерних технологій.</w:t>
      </w:r>
    </w:p>
    <w:p w:rsidR="00257B57" w:rsidRPr="00CB4A4D" w:rsidRDefault="00257B57" w:rsidP="00257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4B62" w:rsidRPr="0098366D" w:rsidRDefault="0098366D" w:rsidP="0098366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компютерні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інформаційні технології</w:t>
      </w:r>
      <w:r w:rsidR="008A22A9" w:rsidRPr="0098366D">
        <w:rPr>
          <w:rFonts w:ascii="Times New Roman" w:hAnsi="Times New Roman" w:cs="Times New Roman"/>
          <w:sz w:val="28"/>
          <w:szCs w:val="28"/>
        </w:rPr>
        <w:t>;</w:t>
      </w:r>
    </w:p>
    <w:p w:rsidR="00AD4B62" w:rsidRPr="0098366D" w:rsidRDefault="0098366D" w:rsidP="0098366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Програмні засоби для моделювання</w:t>
      </w:r>
      <w:r w:rsidR="008A22A9" w:rsidRPr="0098366D">
        <w:rPr>
          <w:rFonts w:ascii="Times New Roman" w:hAnsi="Times New Roman" w:cs="Times New Roman"/>
          <w:sz w:val="28"/>
          <w:szCs w:val="28"/>
        </w:rPr>
        <w:t>;</w:t>
      </w:r>
    </w:p>
    <w:p w:rsidR="00AD4B62" w:rsidRPr="0098366D" w:rsidRDefault="0098366D" w:rsidP="0098366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Універсальні мови для збереження і анотації моделей</w:t>
      </w:r>
      <w:r w:rsidR="008A22A9" w:rsidRPr="0098366D">
        <w:rPr>
          <w:rFonts w:ascii="Times New Roman" w:hAnsi="Times New Roman" w:cs="Times New Roman"/>
          <w:sz w:val="28"/>
          <w:szCs w:val="28"/>
        </w:rPr>
        <w:t xml:space="preserve"> (например,</w:t>
      </w:r>
      <w:r w:rsidR="008A22A9" w:rsidRPr="009836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2A9" w:rsidRPr="0098366D">
        <w:rPr>
          <w:rFonts w:ascii="Times New Roman" w:hAnsi="Times New Roman" w:cs="Times New Roman"/>
          <w:sz w:val="28"/>
          <w:szCs w:val="28"/>
        </w:rPr>
        <w:t>SBGN, расширение *.</w:t>
      </w:r>
      <w:r w:rsidR="008A22A9" w:rsidRPr="0098366D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8A22A9" w:rsidRPr="0098366D">
        <w:rPr>
          <w:rFonts w:ascii="Times New Roman" w:hAnsi="Times New Roman" w:cs="Times New Roman"/>
          <w:sz w:val="28"/>
          <w:szCs w:val="28"/>
        </w:rPr>
        <w:t>).</w:t>
      </w:r>
    </w:p>
    <w:p w:rsidR="008A22A9" w:rsidRPr="000F7883" w:rsidRDefault="008A22A9" w:rsidP="000F7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7883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0F7883" w:rsidRPr="000F7883" w:rsidRDefault="000F7883" w:rsidP="000F7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Загальні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поняття</w:t>
      </w:r>
      <w:proofErr w:type="spellEnd"/>
    </w:p>
    <w:p w:rsidR="000F7883" w:rsidRPr="000F7883" w:rsidRDefault="000F7883" w:rsidP="000F788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системна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Поясніть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ключову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відмінність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традиційного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редукціоністського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підходу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F7883" w:rsidRPr="000F7883" w:rsidRDefault="000F7883" w:rsidP="000F788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емерджентні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властивості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(emergent properties)?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Наведіть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приклад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емердентної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(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, 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клітинної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сигналізації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розвитку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).</w:t>
      </w:r>
    </w:p>
    <w:p w:rsidR="000F7883" w:rsidRPr="000F7883" w:rsidRDefault="000F7883" w:rsidP="000F788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організації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життя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розглядаються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системній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молекули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клітини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екосистеми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0F7883" w:rsidRPr="000F7883" w:rsidRDefault="000F7883" w:rsidP="000F788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Якими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є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властивості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біологічних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Назвіть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як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відкритість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саморегуляція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адаптація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тощо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0F7883" w:rsidRPr="000F7883" w:rsidRDefault="000F7883" w:rsidP="000F7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інструменти</w:t>
      </w:r>
      <w:proofErr w:type="spellEnd"/>
    </w:p>
    <w:p w:rsidR="000F7883" w:rsidRPr="000F7883" w:rsidRDefault="000F7883" w:rsidP="000F7883">
      <w:pPr>
        <w:numPr>
          <w:ilvl w:val="0"/>
          <w:numId w:val="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 xml:space="preserve">Яка роль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математичного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комп'ютерного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системній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чого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вони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0F7883" w:rsidRPr="000F7883" w:rsidRDefault="000F7883" w:rsidP="000F7883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мережі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 xml:space="preserve"> (biological networks)?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Згадайте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типи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(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генетичні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білкових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взаємодій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метаболічні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).</w:t>
      </w:r>
    </w:p>
    <w:p w:rsidR="000F7883" w:rsidRPr="000F7883" w:rsidRDefault="000F7883" w:rsidP="000F7883">
      <w:pPr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Як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диференціальні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рівняння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біологічних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процесів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Наведіть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приклади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явищ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можна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моделювати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динамічно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F7883" w:rsidRPr="000F7883" w:rsidRDefault="000F7883" w:rsidP="000F7883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"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"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геноміка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протеоміка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) і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чому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вони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важливі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0F7883" w:rsidRPr="000F7883" w:rsidRDefault="000F7883" w:rsidP="000F7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перспективи</w:t>
      </w:r>
      <w:proofErr w:type="spellEnd"/>
    </w:p>
    <w:p w:rsidR="000F7883" w:rsidRPr="000F7883" w:rsidRDefault="000F7883" w:rsidP="000F7883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Наведіть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приклади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застосування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медицині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Як вона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допомагає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зрозуміти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захворювання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розробити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0F7883" w:rsidRPr="000F7883" w:rsidRDefault="000F7883" w:rsidP="000F7883">
      <w:pPr>
        <w:numPr>
          <w:ilvl w:val="0"/>
          <w:numId w:val="1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Поясніть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міждисциплінарний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характер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науки вона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поєднує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0F7883" w:rsidRPr="000F7883" w:rsidRDefault="000F7883" w:rsidP="000F7883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зворотний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зв'язок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feedback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) у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біологічній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системі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Наведіть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приклад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важливості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динаміці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0F7883" w:rsidRPr="000F7883" w:rsidRDefault="000F7883" w:rsidP="000F78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охоплюють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застосування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слугувати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хорошою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основою для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перевірки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F7883" w:rsidRPr="000F7883" w:rsidRDefault="000F7883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883" w:rsidRPr="000F7883" w:rsidRDefault="008A22A9" w:rsidP="000F7883">
      <w:pPr>
        <w:shd w:val="clear" w:color="auto" w:fill="FFFFFF"/>
        <w:spacing w:after="180" w:line="360" w:lineRule="atLeast"/>
        <w:ind w:left="36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  <w:r w:rsidR="000F78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F7883" w:rsidRPr="000F7883" w:rsidRDefault="000F7883" w:rsidP="000F788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Околітенко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Н.І.,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Гродзинський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Д.М. «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Основи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: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навчальний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посібник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Київ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Либідь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2005.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один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базових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українських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посібників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який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охоплює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підходи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F7883" w:rsidRPr="000F7883" w:rsidRDefault="000F7883" w:rsidP="000F7883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Сиволоб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А.В. «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Молекулярна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біологія</w:t>
      </w:r>
      <w:proofErr w:type="spellEnd"/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Київ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Видавничо-поліграфічний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центр «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Київський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університет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», 2008 (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пізніші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).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Хоча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підручник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молекулярної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він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містить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фундаментальні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необхідні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компонентів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систем,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потім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інтегруються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системній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8A22A9" w:rsidRPr="000F7883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0F7883" w:rsidRDefault="000F7883" w:rsidP="000F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78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1802" cy="3796030"/>
            <wp:effectExtent l="0" t="0" r="0" b="0"/>
            <wp:docPr id="2" name="Рисунок 2" descr="C:\Users\User\Desktop\ЛЕКЦЫЪ 25\9 Герантологыя\Без названия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9 Герантологыя\Без названия (1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20" cy="381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83" w:rsidRPr="000F7883" w:rsidRDefault="000F7883" w:rsidP="000F7883">
      <w:pPr>
        <w:numPr>
          <w:ilvl w:val="0"/>
          <w:numId w:val="18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Діаграми біологічних мереж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Ці ілюстрації </w:t>
      </w:r>
      <w:bookmarkStart w:id="0" w:name="_GoBack"/>
      <w:bookmarkEnd w:id="0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показують вузли (наприклад, гени, білки, клітини) та зв'язки (взаємодії, регуляція) між ними. 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Вони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демонструють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холістичний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цілісних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систем, а не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ізольованих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F7883" w:rsidRPr="000F7883" w:rsidRDefault="000F7883" w:rsidP="000F7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883" w:rsidRDefault="000F7883" w:rsidP="000F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7883" w:rsidRDefault="000F7883" w:rsidP="000F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78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2060" cy="2708275"/>
            <wp:effectExtent l="0" t="0" r="8890" b="0"/>
            <wp:docPr id="3" name="Рисунок 3" descr="C:\Users\User\Desktop\ЛЕКЦЫЪ 25\9 Герантологыя\Без названия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КЦЫЪ 25\9 Герантологыя\Без названия (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83" w:rsidRPr="000F7883" w:rsidRDefault="000F7883" w:rsidP="000F7883">
      <w:pPr>
        <w:numPr>
          <w:ilvl w:val="0"/>
          <w:numId w:val="17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0F788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Цикл системної біології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: Деякі діаграми (зображення 3) ілюструють ітеративний процес системної біології: від збору експериментальних даних 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>("</w:t>
      </w:r>
      <w:proofErr w:type="spellStart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омні</w:t>
      </w:r>
      <w:proofErr w:type="spellEnd"/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" технології) до формування гіпотез, математичного моделювання, симуляції та, зрештою, експериментальної перевірки передбачень.</w:t>
      </w:r>
      <w:r w:rsidRPr="000F788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0F7883" w:rsidRPr="008A22A9" w:rsidRDefault="000F7883" w:rsidP="000F78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B57" w:rsidRPr="00257B57" w:rsidRDefault="008A22A9" w:rsidP="00257B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E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3CEA9" wp14:editId="63EBD081">
            <wp:extent cx="5166910" cy="3283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0516" cy="331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B57" w:rsidRPr="0025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E6F"/>
    <w:multiLevelType w:val="multilevel"/>
    <w:tmpl w:val="B22E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10434"/>
    <w:multiLevelType w:val="multilevel"/>
    <w:tmpl w:val="E8B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50809"/>
    <w:multiLevelType w:val="hybridMultilevel"/>
    <w:tmpl w:val="0718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CDD"/>
    <w:multiLevelType w:val="hybridMultilevel"/>
    <w:tmpl w:val="EB2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3AD4"/>
    <w:multiLevelType w:val="multilevel"/>
    <w:tmpl w:val="11EA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DA0B19"/>
    <w:multiLevelType w:val="hybridMultilevel"/>
    <w:tmpl w:val="EF366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F6EF7"/>
    <w:multiLevelType w:val="hybridMultilevel"/>
    <w:tmpl w:val="BC20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11B11"/>
    <w:multiLevelType w:val="hybridMultilevel"/>
    <w:tmpl w:val="3DCADB30"/>
    <w:lvl w:ilvl="0" w:tplc="6D1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8A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8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2F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2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63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96360E"/>
    <w:multiLevelType w:val="multilevel"/>
    <w:tmpl w:val="D18202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F087B"/>
    <w:multiLevelType w:val="hybridMultilevel"/>
    <w:tmpl w:val="20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006D51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733D9"/>
    <w:multiLevelType w:val="multilevel"/>
    <w:tmpl w:val="74A4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F4A5A"/>
    <w:multiLevelType w:val="hybridMultilevel"/>
    <w:tmpl w:val="4514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96305"/>
    <w:multiLevelType w:val="multilevel"/>
    <w:tmpl w:val="F0988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0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F7883"/>
    <w:rsid w:val="00174E07"/>
    <w:rsid w:val="00257B57"/>
    <w:rsid w:val="002F2FA3"/>
    <w:rsid w:val="008A22A9"/>
    <w:rsid w:val="008E6D64"/>
    <w:rsid w:val="0098366D"/>
    <w:rsid w:val="00AD4B62"/>
    <w:rsid w:val="00C47820"/>
    <w:rsid w:val="00C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CCB1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character" w:customStyle="1" w:styleId="vkekvd">
    <w:name w:val="vkekvd"/>
    <w:basedOn w:val="a0"/>
    <w:rsid w:val="000F7883"/>
  </w:style>
  <w:style w:type="character" w:customStyle="1" w:styleId="t286pc">
    <w:name w:val="t286pc"/>
    <w:basedOn w:val="a0"/>
    <w:rsid w:val="000F7883"/>
  </w:style>
  <w:style w:type="character" w:styleId="a4">
    <w:name w:val="Strong"/>
    <w:basedOn w:val="a0"/>
    <w:uiPriority w:val="22"/>
    <w:qFormat/>
    <w:rsid w:val="000F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86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96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050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9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2025-12-05T11:17:00Z</dcterms:created>
  <dcterms:modified xsi:type="dcterms:W3CDTF">2025-12-06T14:24:00Z</dcterms:modified>
</cp:coreProperties>
</file>