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67" w:rsidRDefault="00950D67" w:rsidP="00950D67">
      <w:pPr>
        <w:jc w:val="both"/>
        <w:rPr>
          <w:sz w:val="28"/>
          <w:szCs w:val="28"/>
        </w:rPr>
      </w:pPr>
    </w:p>
    <w:p w:rsidR="00950D67" w:rsidRDefault="00950D67" w:rsidP="00950D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ТЕМИ ДЛЯ ПІДГОТОВКИ ДО ПІДСУМКОВОГО КОНТРОЛЮ</w:t>
      </w:r>
    </w:p>
    <w:p w:rsidR="00950D67" w:rsidRDefault="00950D67" w:rsidP="00950D67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800322" w:rsidRPr="00950D67" w:rsidRDefault="00950D67" w:rsidP="00950D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50D67">
        <w:rPr>
          <w:sz w:val="28"/>
          <w:szCs w:val="28"/>
        </w:rPr>
        <w:t>Класифікація речовин за питомим опором. Будова твердих тіл.  Розподіл твердих тіл на провідники, напівпровідники, діелектрики за енергетичною діаграмою та електричними властивостями</w:t>
      </w:r>
      <w:r w:rsidRPr="00950D67">
        <w:rPr>
          <w:i/>
          <w:sz w:val="28"/>
          <w:szCs w:val="28"/>
        </w:rPr>
        <w:t xml:space="preserve">.  </w:t>
      </w:r>
    </w:p>
    <w:p w:rsidR="00950D67" w:rsidRPr="00950D67" w:rsidRDefault="00950D67" w:rsidP="00950D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50D67">
        <w:rPr>
          <w:sz w:val="28"/>
          <w:szCs w:val="28"/>
        </w:rPr>
        <w:t>Зміна питомого опору металів при деформаціях, питомий опір сплавів. Теплопровідність металів: термоелектрорушійна сила, температурний коефіцієнт лінійного розширення провідників, механічні властивості провідників.</w:t>
      </w:r>
    </w:p>
    <w:p w:rsidR="00950D67" w:rsidRPr="00950D67" w:rsidRDefault="00950D67" w:rsidP="00950D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50D67">
        <w:rPr>
          <w:sz w:val="28"/>
          <w:szCs w:val="28"/>
        </w:rPr>
        <w:t>Поляризація діелектриків: структура нейтральних діелектриків, структура полярних діелектриків. Електропровідність діелектриків: електропровідність газів, електропровідність рідин, електропровідність твердих тіл, поверхнева електропровідність твердих діелектриків</w:t>
      </w:r>
    </w:p>
    <w:p w:rsidR="00950D67" w:rsidRPr="00950D67" w:rsidRDefault="00950D67" w:rsidP="00950D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50D67">
        <w:rPr>
          <w:sz w:val="28"/>
          <w:szCs w:val="28"/>
        </w:rPr>
        <w:t xml:space="preserve">Механізм електропровідності напівпровідників. Власна провідність. Вплив ширини забороненої зони на параметри напівпровідникових приладів. </w:t>
      </w:r>
      <w:proofErr w:type="spellStart"/>
      <w:r w:rsidRPr="00950D67">
        <w:rPr>
          <w:sz w:val="28"/>
          <w:szCs w:val="28"/>
        </w:rPr>
        <w:t>Домішкова</w:t>
      </w:r>
      <w:proofErr w:type="spellEnd"/>
      <w:r w:rsidRPr="00950D67">
        <w:rPr>
          <w:sz w:val="28"/>
          <w:szCs w:val="28"/>
        </w:rPr>
        <w:t xml:space="preserve"> провідність. Рухливість носіїв заряду</w:t>
      </w:r>
    </w:p>
    <w:p w:rsidR="00950D67" w:rsidRPr="00950D67" w:rsidRDefault="00950D67" w:rsidP="00950D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50D67">
        <w:rPr>
          <w:sz w:val="28"/>
          <w:szCs w:val="28"/>
        </w:rPr>
        <w:t xml:space="preserve">Властивості та використання магнітних матеріалів в мікро- та </w:t>
      </w:r>
      <w:proofErr w:type="spellStart"/>
      <w:r w:rsidRPr="00950D67">
        <w:rPr>
          <w:sz w:val="28"/>
          <w:szCs w:val="28"/>
        </w:rPr>
        <w:t>наноелектроніці</w:t>
      </w:r>
      <w:proofErr w:type="spellEnd"/>
      <w:r w:rsidRPr="00950D67">
        <w:rPr>
          <w:sz w:val="28"/>
          <w:szCs w:val="28"/>
        </w:rPr>
        <w:t>. Крива намагнічування. Магнітний гістерезис.</w:t>
      </w:r>
    </w:p>
    <w:p w:rsidR="00950D67" w:rsidRPr="00950D67" w:rsidRDefault="00950D67" w:rsidP="00950D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50D67">
        <w:rPr>
          <w:sz w:val="28"/>
          <w:szCs w:val="28"/>
        </w:rPr>
        <w:t>Діа</w:t>
      </w:r>
      <w:proofErr w:type="spellEnd"/>
      <w:r w:rsidRPr="00950D67">
        <w:rPr>
          <w:sz w:val="28"/>
          <w:szCs w:val="28"/>
        </w:rPr>
        <w:t xml:space="preserve">-, пара-, </w:t>
      </w:r>
      <w:proofErr w:type="spellStart"/>
      <w:r w:rsidRPr="00950D67">
        <w:rPr>
          <w:sz w:val="28"/>
          <w:szCs w:val="28"/>
        </w:rPr>
        <w:t>феро</w:t>
      </w:r>
      <w:proofErr w:type="spellEnd"/>
      <w:r w:rsidRPr="00950D67">
        <w:rPr>
          <w:sz w:val="28"/>
          <w:szCs w:val="28"/>
        </w:rPr>
        <w:t xml:space="preserve">-, </w:t>
      </w:r>
      <w:proofErr w:type="spellStart"/>
      <w:r w:rsidRPr="00950D67">
        <w:rPr>
          <w:sz w:val="28"/>
          <w:szCs w:val="28"/>
        </w:rPr>
        <w:t>антиферо</w:t>
      </w:r>
      <w:proofErr w:type="spellEnd"/>
      <w:r w:rsidRPr="00950D67">
        <w:rPr>
          <w:sz w:val="28"/>
          <w:szCs w:val="28"/>
        </w:rPr>
        <w:t xml:space="preserve">-, </w:t>
      </w:r>
      <w:proofErr w:type="spellStart"/>
      <w:r w:rsidRPr="00950D67">
        <w:rPr>
          <w:sz w:val="28"/>
          <w:szCs w:val="28"/>
        </w:rPr>
        <w:t>феримагнетики</w:t>
      </w:r>
      <w:proofErr w:type="spellEnd"/>
      <w:r w:rsidRPr="00950D67">
        <w:rPr>
          <w:sz w:val="28"/>
          <w:szCs w:val="28"/>
        </w:rPr>
        <w:t>. Магнітні втрати. Магнітом</w:t>
      </w:r>
      <w:r w:rsidRPr="00950D67">
        <w:rPr>
          <w:sz w:val="28"/>
          <w:szCs w:val="28"/>
          <w:lang w:val="ru-RU"/>
        </w:rPr>
        <w:t>’</w:t>
      </w:r>
      <w:r w:rsidRPr="00950D67">
        <w:rPr>
          <w:sz w:val="28"/>
          <w:szCs w:val="28"/>
        </w:rPr>
        <w:t xml:space="preserve">які, </w:t>
      </w:r>
      <w:proofErr w:type="spellStart"/>
      <w:r w:rsidRPr="00950D67">
        <w:rPr>
          <w:sz w:val="28"/>
          <w:szCs w:val="28"/>
        </w:rPr>
        <w:t>магнітотверді</w:t>
      </w:r>
      <w:proofErr w:type="spellEnd"/>
      <w:r w:rsidRPr="00950D67">
        <w:rPr>
          <w:sz w:val="28"/>
          <w:szCs w:val="28"/>
        </w:rPr>
        <w:t xml:space="preserve"> сплави та ферити.</w:t>
      </w:r>
    </w:p>
    <w:p w:rsidR="00950D67" w:rsidRPr="00950D67" w:rsidRDefault="00950D67" w:rsidP="00950D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50D67">
        <w:rPr>
          <w:sz w:val="28"/>
          <w:szCs w:val="28"/>
        </w:rPr>
        <w:t>Піроелектричний ефект. Піроелектричний коефіцієнт. Піроелектричні матеріали. Властивості піроелектричних матеріалів. Визначення електретів. Класифікація електретів. Властивості електричних матеріалів.</w:t>
      </w:r>
    </w:p>
    <w:p w:rsidR="00950D67" w:rsidRPr="00950D67" w:rsidRDefault="00950D67" w:rsidP="00950D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50D67">
        <w:rPr>
          <w:sz w:val="28"/>
          <w:szCs w:val="28"/>
        </w:rPr>
        <w:t>Резистори, конденсатори, котушки індуктивності. Трансформатори. Комутаційні компоненти</w:t>
      </w:r>
    </w:p>
    <w:sectPr w:rsidR="00950D67" w:rsidRPr="0095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D9A3B5E"/>
    <w:multiLevelType w:val="hybridMultilevel"/>
    <w:tmpl w:val="E6E09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67"/>
    <w:rsid w:val="005639B5"/>
    <w:rsid w:val="00950D67"/>
    <w:rsid w:val="00B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3A96"/>
  <w15:chartTrackingRefBased/>
  <w15:docId w15:val="{51DD9DF4-16AE-45DE-A8D0-24FC769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950D67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qFormat/>
    <w:rsid w:val="00950D67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950D67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950D67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D67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50D67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950D67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950D67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95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2024-03-12T11:29:00Z</dcterms:created>
  <dcterms:modified xsi:type="dcterms:W3CDTF">2024-03-12T11:32:00Z</dcterms:modified>
</cp:coreProperties>
</file>