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13" w:rsidRPr="00364813" w:rsidRDefault="00364813" w:rsidP="003648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b/>
          <w:sz w:val="28"/>
          <w:szCs w:val="28"/>
          <w:lang w:val="uk-UA" w:eastAsia="ru-RU"/>
        </w:rPr>
        <w:t>Питання підсумкового контролю</w:t>
      </w:r>
    </w:p>
    <w:p w:rsidR="00364813" w:rsidRDefault="00364813" w:rsidP="003648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Знання про суспільство.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Суспільство як об’єкт соціальних наук.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364813">
        <w:rPr>
          <w:rFonts w:ascii="Times New Roman" w:hAnsi="Times New Roman"/>
          <w:sz w:val="28"/>
          <w:szCs w:val="28"/>
          <w:lang w:val="uk-UA" w:eastAsia="ru-RU"/>
        </w:rPr>
        <w:t>Багатовимірність</w:t>
      </w:r>
      <w:proofErr w:type="spellEnd"/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 соціальних ситуацій.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Особистість у суспільстві: соціальний контекст.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Значення соціологічної уяви та розуміння мови соціальних наук для журналіста.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Сутність, типи та тенденції розвитку суспільства.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Соціальна структура та стратифікація суспільства.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Соціальні взаємодія, відносини та контроль.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Соціальні зміни та процеси.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Соціальні інститути.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Особистість у системі соціальних </w:t>
      </w:r>
      <w:proofErr w:type="spellStart"/>
      <w:r w:rsidRPr="00364813">
        <w:rPr>
          <w:rFonts w:ascii="Times New Roman" w:hAnsi="Times New Roman"/>
          <w:sz w:val="28"/>
          <w:szCs w:val="28"/>
          <w:lang w:val="uk-UA" w:eastAsia="ru-RU"/>
        </w:rPr>
        <w:t>зв’язків.</w:t>
      </w:r>
      <w:proofErr w:type="spellEnd"/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Сучасність і постсучасність.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Критика сучасності.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Пізня сучасність. Глобалізація.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Глобалізація культури.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Роль і значення мас-медіа у формуванні глобальної культури. Перспективи глобалізації.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Економічна сфера суспільства та </w:t>
      </w:r>
      <w:proofErr w:type="spellStart"/>
      <w:r w:rsidRPr="00364813">
        <w:rPr>
          <w:rFonts w:ascii="Times New Roman" w:hAnsi="Times New Roman"/>
          <w:sz w:val="28"/>
          <w:szCs w:val="28"/>
          <w:lang w:val="uk-UA" w:eastAsia="ru-RU"/>
        </w:rPr>
        <w:t>медіаіндустрія</w:t>
      </w:r>
      <w:proofErr w:type="spellEnd"/>
      <w:r w:rsidRPr="003648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 Журналістика та політична сфера: вплив ЗМІ на сприйняття політики та політичну поведінку.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Духовна сфера суспільства та </w:t>
      </w:r>
      <w:proofErr w:type="spellStart"/>
      <w:r w:rsidRPr="00364813">
        <w:rPr>
          <w:rFonts w:ascii="Times New Roman" w:hAnsi="Times New Roman"/>
          <w:sz w:val="28"/>
          <w:szCs w:val="28"/>
          <w:lang w:val="uk-UA" w:eastAsia="ru-RU"/>
        </w:rPr>
        <w:t>медії</w:t>
      </w:r>
      <w:proofErr w:type="spellEnd"/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Сфера культури в журналістській оптиці.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>Соціальна сфера та «соціальна тема» в журналістському дискурсі: спільне та відмінне.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>Права людини – суспільний феномен сучасності.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Сучасна концепція прав людини: міжнародні та європейські стандарти.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Правозахисна або </w:t>
      </w:r>
      <w:proofErr w:type="spellStart"/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>адвокаційна</w:t>
      </w:r>
      <w:proofErr w:type="spellEnd"/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журналістика.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Права людини та журналістська етика.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 w:eastAsia="ru-RU"/>
        </w:rPr>
        <w:t>А</w:t>
      </w:r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>нтидискримінаційна</w:t>
      </w:r>
      <w:proofErr w:type="spellEnd"/>
      <w:r w:rsidRPr="00364813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практика мас-медійної діяльності.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Основні підходи до розуміння та тлумачення поняття «мова ворожнечі». </w:t>
      </w:r>
    </w:p>
    <w:p w:rsid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Міжнародні стандарти та підходи до визначення мови ворожнечі в журналістських матеріалах.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Толерантність, етичність, поміркованість у мас-медійних текстах на дражливі теми: як уникнути мови ненависті.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Висвітлення проблематики людей із інвалідністю.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еми ВПО, мігрантів і біженців.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>Проблеми етнонаціон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альної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дискримінації.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Висвітлення питань сексуальної орієнтації та ґендерної ідентичності.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sz w:val="28"/>
          <w:szCs w:val="28"/>
        </w:rPr>
      </w:pPr>
      <w:bookmarkStart w:id="0" w:name="_GoBack"/>
      <w:bookmarkEnd w:id="0"/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Права дитини та літніх людей у ЗМІ.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left="1134" w:firstLine="426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Проблематика інших вразливих груп (ВІЛ-інфіковані, наркозалежні, працівники секс-індустрії, ув’язнені) в мас-медійному просторі.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Правозахисники, правозахисні організації: рекомендації для журналістів стосовно співпраці. </w:t>
      </w:r>
    </w:p>
    <w:p w:rsidR="00364813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Інститут уповноваженого ВР з прав людини, інших державних інституцій: пропозиції для </w:t>
      </w:r>
      <w:proofErr w:type="spellStart"/>
      <w:r w:rsidRPr="00364813">
        <w:rPr>
          <w:rFonts w:ascii="Times New Roman" w:hAnsi="Times New Roman"/>
          <w:sz w:val="28"/>
          <w:szCs w:val="28"/>
          <w:lang w:val="uk-UA" w:eastAsia="ru-RU"/>
        </w:rPr>
        <w:t>медійників</w:t>
      </w:r>
      <w:proofErr w:type="spellEnd"/>
      <w:r w:rsidRPr="003648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710C21" w:rsidRPr="00364813" w:rsidRDefault="00364813" w:rsidP="00364813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sz w:val="28"/>
          <w:szCs w:val="28"/>
        </w:rPr>
      </w:pPr>
      <w:r w:rsidRPr="00364813">
        <w:rPr>
          <w:rFonts w:ascii="Times New Roman" w:hAnsi="Times New Roman"/>
          <w:sz w:val="28"/>
          <w:szCs w:val="28"/>
          <w:lang w:val="uk-UA" w:eastAsia="ru-RU"/>
        </w:rPr>
        <w:t>Права людини та професійні права журналістів.</w:t>
      </w:r>
    </w:p>
    <w:sectPr w:rsidR="00710C21" w:rsidRPr="0036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65FB"/>
    <w:multiLevelType w:val="hybridMultilevel"/>
    <w:tmpl w:val="D58E50F6"/>
    <w:lvl w:ilvl="0" w:tplc="6D18D1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13"/>
    <w:rsid w:val="00364813"/>
    <w:rsid w:val="0071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46D5"/>
  <w15:chartTrackingRefBased/>
  <w15:docId w15:val="{55DBC468-1403-4454-ADFC-BDC58586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2024-03-13T08:45:00Z</dcterms:created>
  <dcterms:modified xsi:type="dcterms:W3CDTF">2024-03-13T08:52:00Z</dcterms:modified>
</cp:coreProperties>
</file>