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B0" w:rsidRPr="001C78E3" w:rsidRDefault="004109B0" w:rsidP="004109B0">
      <w:pPr>
        <w:spacing w:line="312" w:lineRule="auto"/>
        <w:ind w:firstLine="426"/>
        <w:jc w:val="both"/>
        <w:rPr>
          <w:sz w:val="26"/>
          <w:szCs w:val="26"/>
          <w:lang w:val="ru-RU"/>
        </w:rPr>
      </w:pPr>
      <w:r w:rsidRPr="001C78E3">
        <w:rPr>
          <w:sz w:val="26"/>
          <w:szCs w:val="26"/>
        </w:rPr>
        <w:t>Виконайте п</w:t>
      </w:r>
      <w:proofErr w:type="spellStart"/>
      <w:r w:rsidRPr="001C78E3">
        <w:rPr>
          <w:sz w:val="26"/>
          <w:szCs w:val="26"/>
          <w:lang w:val="ru-RU"/>
        </w:rPr>
        <w:t>исьмовий</w:t>
      </w:r>
      <w:proofErr w:type="spellEnd"/>
      <w:r w:rsidRPr="001C78E3">
        <w:rPr>
          <w:sz w:val="26"/>
          <w:szCs w:val="26"/>
          <w:lang w:val="ru-RU"/>
        </w:rPr>
        <w:t xml:space="preserve"> переклад </w:t>
      </w:r>
      <w:proofErr w:type="spellStart"/>
      <w:r w:rsidRPr="001C78E3">
        <w:rPr>
          <w:sz w:val="26"/>
          <w:szCs w:val="26"/>
          <w:lang w:val="ru-RU"/>
        </w:rPr>
        <w:t>виділеного</w:t>
      </w:r>
      <w:proofErr w:type="spellEnd"/>
      <w:r w:rsidRPr="001C78E3">
        <w:rPr>
          <w:sz w:val="26"/>
          <w:szCs w:val="26"/>
          <w:lang w:val="ru-RU"/>
        </w:rPr>
        <w:t xml:space="preserve"> фрагменту </w:t>
      </w:r>
      <w:proofErr w:type="spellStart"/>
      <w:r w:rsidRPr="001C78E3">
        <w:rPr>
          <w:sz w:val="26"/>
          <w:szCs w:val="26"/>
          <w:lang w:val="ru-RU"/>
        </w:rPr>
        <w:t>німецькокомовного</w:t>
      </w:r>
      <w:proofErr w:type="spellEnd"/>
      <w:r w:rsidRPr="001C78E3">
        <w:rPr>
          <w:sz w:val="26"/>
          <w:szCs w:val="26"/>
          <w:lang w:val="ru-RU"/>
        </w:rPr>
        <w:t xml:space="preserve"> тексту, </w:t>
      </w:r>
      <w:proofErr w:type="spellStart"/>
      <w:r w:rsidRPr="001C78E3">
        <w:rPr>
          <w:sz w:val="26"/>
          <w:szCs w:val="26"/>
          <w:lang w:val="ru-RU"/>
        </w:rPr>
        <w:t>прокоментуйте</w:t>
      </w:r>
      <w:proofErr w:type="spellEnd"/>
      <w:r w:rsidRPr="001C78E3">
        <w:rPr>
          <w:sz w:val="26"/>
          <w:szCs w:val="26"/>
          <w:lang w:val="ru-RU"/>
        </w:rPr>
        <w:t xml:space="preserve"> </w:t>
      </w:r>
      <w:proofErr w:type="spellStart"/>
      <w:r w:rsidRPr="001C78E3">
        <w:rPr>
          <w:sz w:val="26"/>
          <w:szCs w:val="26"/>
          <w:lang w:val="ru-RU"/>
        </w:rPr>
        <w:t>труднощі</w:t>
      </w:r>
      <w:proofErr w:type="spellEnd"/>
      <w:r w:rsidRPr="001C78E3">
        <w:rPr>
          <w:sz w:val="26"/>
          <w:szCs w:val="26"/>
          <w:lang w:val="ru-RU"/>
        </w:rPr>
        <w:t xml:space="preserve"> перекладу.</w:t>
      </w:r>
    </w:p>
    <w:p w:rsidR="004109B0" w:rsidRPr="001C78E3" w:rsidRDefault="004109B0" w:rsidP="004109B0">
      <w:pPr>
        <w:spacing w:line="312" w:lineRule="auto"/>
        <w:ind w:firstLine="426"/>
        <w:jc w:val="both"/>
        <w:rPr>
          <w:sz w:val="26"/>
          <w:szCs w:val="26"/>
        </w:rPr>
      </w:pPr>
      <w:r w:rsidRPr="001C78E3">
        <w:rPr>
          <w:b/>
          <w:sz w:val="26"/>
          <w:szCs w:val="26"/>
        </w:rPr>
        <w:t>Перекладацький аналіз німецькомовного публіцистичного тексту з коментарем труднощів перекладу:</w:t>
      </w:r>
    </w:p>
    <w:p w:rsidR="004109B0" w:rsidRPr="001C78E3" w:rsidRDefault="004109B0" w:rsidP="004109B0">
      <w:pPr>
        <w:pStyle w:val="a3"/>
        <w:spacing w:line="312" w:lineRule="auto"/>
        <w:ind w:left="786"/>
        <w:rPr>
          <w:rFonts w:eastAsia="Times New Roman"/>
          <w:i/>
          <w:iCs/>
          <w:color w:val="666666"/>
          <w:sz w:val="26"/>
          <w:szCs w:val="26"/>
        </w:rPr>
      </w:pPr>
    </w:p>
    <w:p w:rsidR="004109B0" w:rsidRPr="001C78E3" w:rsidRDefault="004109B0" w:rsidP="004109B0">
      <w:pPr>
        <w:pStyle w:val="a3"/>
        <w:spacing w:line="312" w:lineRule="auto"/>
        <w:ind w:left="786"/>
        <w:rPr>
          <w:rFonts w:eastAsia="Times New Roman"/>
          <w:i/>
          <w:iCs/>
          <w:color w:val="666666"/>
          <w:sz w:val="26"/>
          <w:szCs w:val="26"/>
        </w:rPr>
      </w:pPr>
      <w:r w:rsidRPr="001C78E3">
        <w:rPr>
          <w:rFonts w:eastAsia="Times New Roman"/>
          <w:b/>
          <w:bCs/>
          <w:color w:val="000000"/>
          <w:sz w:val="26"/>
          <w:szCs w:val="26"/>
        </w:rPr>
        <w:t>"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Eine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f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>ö</w:t>
      </w:r>
      <w:proofErr w:type="spellStart"/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derale</w:t>
      </w:r>
      <w:proofErr w:type="spellEnd"/>
      <w:r w:rsidRPr="001C78E3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Verfassung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f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>ü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r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1C78E3">
        <w:rPr>
          <w:rFonts w:eastAsia="Times New Roman"/>
          <w:b/>
          <w:bCs/>
          <w:color w:val="000000"/>
          <w:sz w:val="26"/>
          <w:szCs w:val="26"/>
          <w:lang w:val="de-DE"/>
        </w:rPr>
        <w:t>Europa</w:t>
      </w:r>
      <w:r w:rsidRPr="001C78E3">
        <w:rPr>
          <w:rFonts w:eastAsia="Times New Roman"/>
          <w:b/>
          <w:bCs/>
          <w:color w:val="000000"/>
          <w:sz w:val="26"/>
          <w:szCs w:val="26"/>
        </w:rPr>
        <w:t>?"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ob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braucht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Sehnsucht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Frieden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unserem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Kontinent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Heinrich</w:t>
      </w:r>
      <w:proofErr w:type="spellEnd"/>
      <w:r w:rsidRPr="001C78E3">
        <w:rPr>
          <w:sz w:val="26"/>
          <w:szCs w:val="26"/>
        </w:rPr>
        <w:t xml:space="preserve"> IV., </w:t>
      </w:r>
      <w:proofErr w:type="spellStart"/>
      <w:r w:rsidRPr="001C78E3">
        <w:rPr>
          <w:sz w:val="26"/>
          <w:szCs w:val="26"/>
        </w:rPr>
        <w:t>Victor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Hugo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Aristide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Briand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Winston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Churchill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haben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jeweils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unter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damaligen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Bedingungen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plädiert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50 </w:t>
      </w:r>
      <w:proofErr w:type="spellStart"/>
      <w:r w:rsidRPr="001C78E3">
        <w:rPr>
          <w:sz w:val="26"/>
          <w:szCs w:val="26"/>
        </w:rPr>
        <w:t>Jahren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Frieden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Wohlstand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bei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beispiellos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hohen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Niveau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wirtschaftlicher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Integration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einerseits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Kosovokrise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andererseits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gibt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erneut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intensive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Debatte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über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Idee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noch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erfüllt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spürbare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Entfremdung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zwischen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Bürgern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Administration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Brüssel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verrät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Problem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demokratischer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Legitimation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Perspektive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Erweiterung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EU </w:t>
      </w:r>
      <w:proofErr w:type="spellStart"/>
      <w:r w:rsidRPr="001C78E3">
        <w:rPr>
          <w:sz w:val="26"/>
          <w:szCs w:val="26"/>
        </w:rPr>
        <w:t>um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viele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neue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Mitgliedsländer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stellt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Union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schließlich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gibt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wirtschafts</w:t>
      </w:r>
      <w:proofErr w:type="spellEnd"/>
      <w:r w:rsidRPr="001C78E3">
        <w:rPr>
          <w:sz w:val="26"/>
          <w:szCs w:val="26"/>
        </w:rPr>
        <w:t xml:space="preserve">-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sozialpolitische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Aufgaben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Lösungen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Ebene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verlangen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weil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ernsthaft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hoffen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kann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unter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Bedingungen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Globalisierung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allein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bewältigen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Bewegung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gekommen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Meinungsbild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immer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deutlicher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Europapolitik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zwei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Hauptantworten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geben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muss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Beide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hängen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ungelösten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Finalität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Einigungsprozesses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zusammen</w:t>
      </w:r>
      <w:proofErr w:type="spellEnd"/>
      <w:r w:rsidRPr="001C78E3">
        <w:rPr>
          <w:sz w:val="26"/>
          <w:szCs w:val="26"/>
        </w:rPr>
        <w:t xml:space="preserve">: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Antwort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politischen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Zielen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denen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verpflichtet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fühlt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zweitens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Antwort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institutionellen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Gestalt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überhaupt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versetzen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würde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Ziele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wirksam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erreichen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Beide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Antworten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heute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leichter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geben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Maastricht-Vertrages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Finalität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heiß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umstritten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war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deshalb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ausgeklammert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wurde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politischen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Zielsetzungen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EU </w:t>
      </w:r>
      <w:proofErr w:type="spellStart"/>
      <w:r w:rsidRPr="001C78E3">
        <w:rPr>
          <w:sz w:val="26"/>
          <w:szCs w:val="26"/>
        </w:rPr>
        <w:t>heute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erstaunlich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einig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großen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Mehrzahl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Bekämpfung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Arbeitslosigkeit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höchste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Priorität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Immer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deutlicher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notwendige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Haushaltssanierung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Sinne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Maastricht-Kriterien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Selbstzweck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sondern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Rückgewinnung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wirtschafts</w:t>
      </w:r>
      <w:proofErr w:type="spellEnd"/>
      <w:r w:rsidRPr="001C78E3">
        <w:rPr>
          <w:sz w:val="26"/>
          <w:szCs w:val="26"/>
        </w:rPr>
        <w:t xml:space="preserve">-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sozialpolitischen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gerade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Hinblick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Bekämpfung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Arbeitslosigkeit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dient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Aber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Bereich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stets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zentrales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Vorrecht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nationalstaatlicher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Souveränität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galt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nämlich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Außenpolitik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haben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geradezu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dramatische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Konvergenz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erlebt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Berliner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Gipfel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Regierungschefs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unter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Druck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Ereignisse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Kosovokrise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erstmalig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bewiesen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gemeinsamen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lastRenderedPageBreak/>
        <w:t>europäischen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Außenpolitik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diesen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Namen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verdient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fähig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waren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Kölner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Gipfel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wurde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neue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außenpolitische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richtungweisender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Substanz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gefüllt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Alle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Verantwortlichen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bewusst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geworden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Westeuropa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seinen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Frieden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Umstand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verdankt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letzten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Weltkrieg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Gemeinschaft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Demokratie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Rechts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wurde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Stabilitätspakt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Südosteuropa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Erweiterungspolitik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beruhen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Einsicht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EU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nur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Wertegemeinschaft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verstehen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darf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sondern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gemeinsames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sicherheitspolitisches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Interesse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daran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Friedensgemeinschaft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auszudehnen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Reaktion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Verbrechen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Menschlichkeit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Kosovo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Öffentlichkeit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Zerreißprobe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gestellt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Sollte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einfach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wegschauen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sollte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militärisch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intervenieren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obwohl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dabei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unschuldige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Opfer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nehmen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müsste</w:t>
      </w:r>
      <w:proofErr w:type="spellEnd"/>
      <w:r w:rsidRPr="001C78E3">
        <w:rPr>
          <w:sz w:val="26"/>
          <w:szCs w:val="26"/>
        </w:rPr>
        <w:t xml:space="preserve">? </w:t>
      </w:r>
      <w:proofErr w:type="spellStart"/>
      <w:r w:rsidRPr="001C78E3">
        <w:rPr>
          <w:sz w:val="26"/>
          <w:szCs w:val="26"/>
        </w:rPr>
        <w:t>Kein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diesem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Dilemma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ausgewichen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Über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rechtlichen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politischen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militärischen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moralischen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Maßstäbe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Teilnahme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Militäreinsatz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Serbien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gab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Deutschland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ungewöhnlich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ernsthafte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Diskussion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gehöre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zerrissenem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Herzen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gesagt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haben</w:t>
      </w:r>
      <w:proofErr w:type="spellEnd"/>
      <w:r w:rsidRPr="001C78E3">
        <w:rPr>
          <w:sz w:val="26"/>
          <w:szCs w:val="26"/>
        </w:rPr>
        <w:t xml:space="preserve">: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dürfen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tatenlos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zusehen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wenn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Terror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Vertreibung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Platz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greifen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extremen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Ausnahmefall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Einsatz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militärischer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Gewalt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gerechtfertigt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Jetzt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darum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gemeinsam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Lehren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gemachten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Erfahrungen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ziehen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Dazu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gehört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Beantwortung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Pfeiler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NATO </w:t>
      </w: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gestärkt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werden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kann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Mitbestimmung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noch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größerem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Umfang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gesichert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Ebenso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notwendig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jetzt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Antwort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zweite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geben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nämlich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institutionellen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Gestalt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Union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brauchen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Institutionen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durch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Stimme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sprechen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kann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Wenn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Erweiterung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EU </w:t>
      </w:r>
      <w:proofErr w:type="spellStart"/>
      <w:r w:rsidRPr="001C78E3">
        <w:rPr>
          <w:sz w:val="26"/>
          <w:szCs w:val="26"/>
        </w:rPr>
        <w:t>ernst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wollen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Zahl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nahezu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verdoppeln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soll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brauchen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Entscheidungsverfahren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sichern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Dies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führt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wieder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unweigerlich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jahrhundertealten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Selten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Begriff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unterschiedlich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ausgelegt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missverstanden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worden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Begriff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Föderalismus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Bei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manchen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löst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Ängste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Bundesstaat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übermächtigem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Zentrum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aus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andere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befürchten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umgekehrt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Verlust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einheitsstaatlicher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durch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Verwässerung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Entscheidungsstrukturen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klar</w:t>
      </w:r>
      <w:proofErr w:type="spellEnd"/>
      <w:r w:rsidRPr="001C78E3">
        <w:rPr>
          <w:sz w:val="26"/>
          <w:szCs w:val="26"/>
        </w:rPr>
        <w:t xml:space="preserve">: </w:t>
      </w:r>
      <w:proofErr w:type="spellStart"/>
      <w:r w:rsidRPr="001C78E3">
        <w:rPr>
          <w:sz w:val="26"/>
          <w:szCs w:val="26"/>
        </w:rPr>
        <w:t>Ziel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Systems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muss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sein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Macht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verteilen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konzentrieren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verstandene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Föderalismus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fügt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großen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französischen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Idee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horizontalen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Gewaltenteilung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Idee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vertikalen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Gewaltenteilung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hinzu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lastRenderedPageBreak/>
        <w:t>Kommunal</w:t>
      </w:r>
      <w:proofErr w:type="spellEnd"/>
      <w:r w:rsidRPr="001C78E3">
        <w:rPr>
          <w:sz w:val="26"/>
          <w:szCs w:val="26"/>
        </w:rPr>
        <w:t xml:space="preserve">-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Landespolitiker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Ministerpräsident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Bundeslandes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habe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immer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Gewaltenteilung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gekämpft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bedeutet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allem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Rücksichtnahme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regionale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Eigenheiten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Akzeptanz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verschiedener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politischer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Richtungen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miteinander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fruchtbaren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Wettbewerb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stehen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Dieser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Grundgedanke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Begriffe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wahrhaft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Qualität</w:t>
      </w:r>
      <w:proofErr w:type="spellEnd"/>
      <w:r w:rsidRPr="001C78E3">
        <w:rPr>
          <w:sz w:val="26"/>
          <w:szCs w:val="26"/>
        </w:rPr>
        <w:t xml:space="preserve">: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wäre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darauf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angelegt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Nationalstaaten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verschwinden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lassen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ihnen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Identität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rauben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Parlamente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entmachten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Sie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sollte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jeweiligen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inneren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verfassungsmäßigen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Ordnungen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geschichtlich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gewachsenen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Bedingungen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entsprechen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über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Kamm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scheren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Stelle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tun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was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diese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selbst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am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besten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leisten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können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Niemand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will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bürokratischen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Superstaat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Niemand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will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Bundesstaat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amerikanische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deutsche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schweizerische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imitiert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Was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wollen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Wiedergewinnung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dort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wo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jeder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einzelne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allein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gestellt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Handlungsfähigkeit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verlieren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würde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wenn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ehrlich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sind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je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nach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Lage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Falles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sogar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schon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verloren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Brauchen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wir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zur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Bildung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reicht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?</w:t>
      </w:r>
      <w:proofErr w:type="spellStart"/>
      <w:r w:rsidRPr="001C78E3">
        <w:rPr>
          <w:sz w:val="26"/>
          <w:szCs w:val="26"/>
        </w:rPr>
        <w:t>Contrat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mariage</w:t>
      </w:r>
      <w:proofErr w:type="spellEnd"/>
      <w:r w:rsidRPr="001C78E3">
        <w:rPr>
          <w:sz w:val="26"/>
          <w:szCs w:val="26"/>
        </w:rPr>
        <w:t xml:space="preserve">?, </w:t>
      </w:r>
      <w:proofErr w:type="spellStart"/>
      <w:r w:rsidRPr="001C78E3">
        <w:rPr>
          <w:sz w:val="26"/>
          <w:szCs w:val="26"/>
        </w:rPr>
        <w:t>wie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Jacques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Delors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vorschlägt</w:t>
      </w:r>
      <w:proofErr w:type="spellEnd"/>
      <w:r w:rsidRPr="001C78E3">
        <w:rPr>
          <w:sz w:val="26"/>
          <w:szCs w:val="26"/>
        </w:rPr>
        <w:t xml:space="preserve">? </w:t>
      </w:r>
      <w:proofErr w:type="spellStart"/>
      <w:r w:rsidRPr="001C78E3">
        <w:rPr>
          <w:sz w:val="26"/>
          <w:szCs w:val="26"/>
        </w:rPr>
        <w:t>Selbstverständlich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kann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durch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Vertrag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gebildet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werden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glaube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aber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Bürger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Europas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Mitgliedsstaaten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danken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würden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wenn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Ziele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Gestalt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durch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kurze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verständliche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erklärt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würden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Kölner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Gipfel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hat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bereits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entschieden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dass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Grundrechtscharta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entworfen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werden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soll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zentraler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Teil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jeder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föderalen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Verfassung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aber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eine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klare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Aufteilung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Kompetenzen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zwischen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und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ihren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Mitgliedern</w:t>
      </w:r>
      <w:proofErr w:type="spellEnd"/>
      <w:r w:rsidRPr="001C78E3">
        <w:rPr>
          <w:sz w:val="26"/>
          <w:szCs w:val="26"/>
        </w:rPr>
        <w:t xml:space="preserve">. </w:t>
      </w:r>
      <w:proofErr w:type="spellStart"/>
      <w:r w:rsidRPr="001C78E3">
        <w:rPr>
          <w:sz w:val="26"/>
          <w:szCs w:val="26"/>
        </w:rPr>
        <w:t>Ein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Katalog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Kompetenzen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die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europäische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Föderation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würde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auch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den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bisher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von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Brüssel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entfremdeten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Bürgern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Kommunen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oder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Regionen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klarmachen</w:t>
      </w:r>
      <w:proofErr w:type="spellEnd"/>
      <w:r w:rsidRPr="001C78E3">
        <w:rPr>
          <w:sz w:val="26"/>
          <w:szCs w:val="26"/>
        </w:rPr>
        <w:t xml:space="preserve">, </w:t>
      </w:r>
      <w:proofErr w:type="spellStart"/>
      <w:r w:rsidRPr="001C78E3">
        <w:rPr>
          <w:sz w:val="26"/>
          <w:szCs w:val="26"/>
        </w:rPr>
        <w:t>wofür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Brüsselnichtverantwortlich</w:t>
      </w:r>
      <w:proofErr w:type="spellEnd"/>
      <w:r w:rsidRPr="001C78E3">
        <w:rPr>
          <w:sz w:val="26"/>
          <w:szCs w:val="26"/>
        </w:rPr>
        <w:t xml:space="preserve"> </w:t>
      </w:r>
      <w:proofErr w:type="spellStart"/>
      <w:r w:rsidRPr="001C78E3">
        <w:rPr>
          <w:sz w:val="26"/>
          <w:szCs w:val="26"/>
        </w:rPr>
        <w:t>ist</w:t>
      </w:r>
      <w:proofErr w:type="spellEnd"/>
      <w:r w:rsidRPr="001C78E3">
        <w:rPr>
          <w:sz w:val="26"/>
          <w:szCs w:val="26"/>
        </w:rPr>
        <w:t>.</w:t>
      </w:r>
    </w:p>
    <w:p w:rsidR="004109B0" w:rsidRPr="001C78E3" w:rsidRDefault="004109B0" w:rsidP="004109B0">
      <w:pPr>
        <w:spacing w:line="312" w:lineRule="auto"/>
        <w:ind w:firstLine="454"/>
        <w:jc w:val="both"/>
        <w:rPr>
          <w:sz w:val="26"/>
          <w:szCs w:val="26"/>
        </w:rPr>
      </w:pPr>
    </w:p>
    <w:p w:rsidR="004109B0" w:rsidRPr="001C78E3" w:rsidRDefault="004109B0" w:rsidP="004109B0">
      <w:pPr>
        <w:spacing w:line="312" w:lineRule="auto"/>
        <w:ind w:right="-6" w:firstLine="426"/>
        <w:jc w:val="both"/>
        <w:rPr>
          <w:sz w:val="26"/>
          <w:szCs w:val="26"/>
        </w:rPr>
      </w:pPr>
      <w:r w:rsidRPr="001C78E3">
        <w:rPr>
          <w:i/>
          <w:sz w:val="26"/>
          <w:szCs w:val="26"/>
        </w:rPr>
        <w:t>Перекладацький аналіз</w:t>
      </w:r>
      <w:r>
        <w:rPr>
          <w:i/>
          <w:sz w:val="26"/>
          <w:szCs w:val="26"/>
        </w:rPr>
        <w:t xml:space="preserve"> </w:t>
      </w:r>
      <w:r w:rsidRPr="001C78E3">
        <w:rPr>
          <w:i/>
          <w:sz w:val="26"/>
          <w:szCs w:val="26"/>
        </w:rPr>
        <w:t>складається з двох основних етапів</w:t>
      </w:r>
      <w:r w:rsidRPr="001C78E3">
        <w:rPr>
          <w:sz w:val="26"/>
          <w:szCs w:val="26"/>
        </w:rPr>
        <w:t>:</w:t>
      </w:r>
    </w:p>
    <w:p w:rsidR="004109B0" w:rsidRPr="001C78E3" w:rsidRDefault="004109B0" w:rsidP="004109B0">
      <w:pPr>
        <w:numPr>
          <w:ilvl w:val="0"/>
          <w:numId w:val="1"/>
        </w:numPr>
        <w:spacing w:line="312" w:lineRule="auto"/>
        <w:ind w:right="-6"/>
        <w:jc w:val="both"/>
        <w:rPr>
          <w:sz w:val="26"/>
          <w:szCs w:val="26"/>
        </w:rPr>
      </w:pPr>
      <w:r w:rsidRPr="001C78E3">
        <w:rPr>
          <w:sz w:val="26"/>
          <w:szCs w:val="26"/>
        </w:rPr>
        <w:t>Переклад запропонованого текстового уривку.</w:t>
      </w:r>
    </w:p>
    <w:p w:rsidR="007D441A" w:rsidRDefault="004109B0" w:rsidP="00D314CF">
      <w:pPr>
        <w:pStyle w:val="a5"/>
        <w:numPr>
          <w:ilvl w:val="0"/>
          <w:numId w:val="1"/>
        </w:numPr>
      </w:pPr>
      <w:bookmarkStart w:id="0" w:name="_GoBack"/>
      <w:bookmarkEnd w:id="0"/>
      <w:r w:rsidRPr="00D314CF">
        <w:rPr>
          <w:sz w:val="26"/>
          <w:szCs w:val="26"/>
        </w:rPr>
        <w:t>Обґрунтування правильності перекладацьких рішень.</w:t>
      </w:r>
    </w:p>
    <w:sectPr w:rsidR="007D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6AD"/>
    <w:multiLevelType w:val="hybridMultilevel"/>
    <w:tmpl w:val="B1FEEA54"/>
    <w:lvl w:ilvl="0" w:tplc="ADF4F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B0"/>
    <w:rsid w:val="004109B0"/>
    <w:rsid w:val="007D441A"/>
    <w:rsid w:val="00D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23E1"/>
  <w15:chartTrackingRefBased/>
  <w15:docId w15:val="{DEE53120-EA30-43F8-9AEF-0F1CB33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4109B0"/>
    <w:pPr>
      <w:jc w:val="both"/>
    </w:pPr>
    <w:rPr>
      <w:rFonts w:eastAsia="Calibri"/>
    </w:rPr>
  </w:style>
  <w:style w:type="character" w:customStyle="1" w:styleId="a4">
    <w:name w:val="Підзаголовок Знак"/>
    <w:basedOn w:val="a0"/>
    <w:link w:val="a3"/>
    <w:uiPriority w:val="99"/>
    <w:rsid w:val="004109B0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D31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2024-03-27T07:37:00Z</dcterms:created>
  <dcterms:modified xsi:type="dcterms:W3CDTF">2024-03-27T07:38:00Z</dcterms:modified>
</cp:coreProperties>
</file>