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3E" w:rsidRPr="0092643E" w:rsidRDefault="0092643E" w:rsidP="0092643E">
      <w:pPr>
        <w:spacing w:after="300" w:line="312" w:lineRule="atLeast"/>
        <w:ind w:right="600"/>
        <w:jc w:val="center"/>
        <w:textAlignment w:val="baseline"/>
        <w:outlineLvl w:val="0"/>
        <w:rPr>
          <w:rFonts w:ascii="inherit" w:eastAsia="Times New Roman" w:hAnsi="inherit" w:cs="Times New Roman"/>
          <w:spacing w:val="-15"/>
          <w:kern w:val="36"/>
          <w:sz w:val="75"/>
          <w:szCs w:val="75"/>
          <w:lang w:val="uk-UA" w:eastAsia="ru-RU"/>
        </w:rPr>
      </w:pPr>
      <w:r w:rsidRPr="0092643E">
        <w:rPr>
          <w:rFonts w:ascii="inherit" w:eastAsia="Times New Roman" w:hAnsi="inherit" w:cs="Times New Roman"/>
          <w:spacing w:val="-15"/>
          <w:kern w:val="36"/>
          <w:sz w:val="75"/>
          <w:szCs w:val="75"/>
          <w:lang w:val="uk-UA" w:eastAsia="ru-RU"/>
        </w:rPr>
        <w:t>План розвитку м. Запоріжжя на 2024 рік</w:t>
      </w:r>
    </w:p>
    <w:p w:rsidR="0092643E" w:rsidRPr="0092643E" w:rsidRDefault="0092643E" w:rsidP="0092643E">
      <w:pPr>
        <w:spacing w:after="48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Визначено наступні пріоритетні напрямки розвитку:</w:t>
      </w:r>
    </w:p>
    <w:p w:rsidR="0092643E" w:rsidRPr="0092643E" w:rsidRDefault="0092643E" w:rsidP="0092643E">
      <w:pPr>
        <w:numPr>
          <w:ilvl w:val="0"/>
          <w:numId w:val="1"/>
        </w:numPr>
        <w:spacing w:after="0" w:line="384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та реалізація Плану відновлення Запоріжжя до 2027 року;</w:t>
      </w:r>
    </w:p>
    <w:p w:rsidR="0092643E" w:rsidRPr="0092643E" w:rsidRDefault="0092643E" w:rsidP="0092643E">
      <w:pPr>
        <w:numPr>
          <w:ilvl w:val="0"/>
          <w:numId w:val="1"/>
        </w:numPr>
        <w:spacing w:after="0" w:line="384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повернення людей;</w:t>
      </w:r>
    </w:p>
    <w:p w:rsidR="0092643E" w:rsidRPr="0092643E" w:rsidRDefault="0092643E" w:rsidP="0092643E">
      <w:pPr>
        <w:numPr>
          <w:ilvl w:val="0"/>
          <w:numId w:val="1"/>
        </w:numPr>
        <w:spacing w:after="0" w:line="384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відновлення пошкоджених житлових будинків та об’єктів критичної та соціальної інфраструктури;</w:t>
      </w:r>
    </w:p>
    <w:p w:rsidR="0092643E" w:rsidRPr="0092643E" w:rsidRDefault="0092643E" w:rsidP="0092643E">
      <w:pPr>
        <w:numPr>
          <w:ilvl w:val="0"/>
          <w:numId w:val="1"/>
        </w:numPr>
        <w:spacing w:after="0" w:line="384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оборони та безпеки;</w:t>
      </w:r>
    </w:p>
    <w:p w:rsidR="0092643E" w:rsidRPr="0092643E" w:rsidRDefault="0092643E" w:rsidP="0092643E">
      <w:pPr>
        <w:numPr>
          <w:ilvl w:val="0"/>
          <w:numId w:val="1"/>
        </w:numPr>
        <w:spacing w:after="0" w:line="384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впровадження </w:t>
      </w:r>
      <w:proofErr w:type="spellStart"/>
      <w:r w:rsidRPr="00926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енергоефективних</w:t>
      </w:r>
      <w:proofErr w:type="spellEnd"/>
      <w:r w:rsidRPr="00926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926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ресурсоощадних</w:t>
      </w:r>
      <w:proofErr w:type="spellEnd"/>
      <w:r w:rsidRPr="00926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заходів;</w:t>
      </w:r>
    </w:p>
    <w:p w:rsidR="0092643E" w:rsidRPr="0092643E" w:rsidRDefault="0092643E" w:rsidP="0092643E">
      <w:pPr>
        <w:numPr>
          <w:ilvl w:val="0"/>
          <w:numId w:val="1"/>
        </w:numPr>
        <w:spacing w:after="0" w:line="384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збереження екологічного балансу та захист довкілля.</w:t>
      </w:r>
    </w:p>
    <w:p w:rsidR="0092643E" w:rsidRPr="0092643E" w:rsidRDefault="0092643E" w:rsidP="0092643E">
      <w:pPr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Пріоритетною залишається відбудова житлового фонду та </w:t>
      </w:r>
      <w:proofErr w:type="spellStart"/>
      <w:r w:rsidRPr="00926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обʼєктів</w:t>
      </w:r>
      <w:proofErr w:type="spellEnd"/>
      <w:r w:rsidRPr="00926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критичної інфраструктури, що постраждали внаслідок бойових дій. Мова йде, зокрема, про капітальні ремонти </w:t>
      </w:r>
      <w:hyperlink r:id="rId6" w:history="1">
        <w:r w:rsidRPr="0092643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пошкоджених будинків</w:t>
        </w:r>
      </w:hyperlink>
      <w:r w:rsidRPr="00926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по вул. </w:t>
      </w:r>
      <w:proofErr w:type="spellStart"/>
      <w:r w:rsidRPr="00926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Зестафонській</w:t>
      </w:r>
      <w:proofErr w:type="spellEnd"/>
      <w:r w:rsidRPr="00926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10, Кияшка, 22, Сталеварів, 16 і пр. Соборному, 151, а також розробку </w:t>
      </w:r>
      <w:proofErr w:type="spellStart"/>
      <w:r w:rsidRPr="00926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проєктної</w:t>
      </w:r>
      <w:proofErr w:type="spellEnd"/>
      <w:r w:rsidRPr="00926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документації на відновлення будинку по </w:t>
      </w:r>
      <w:hyperlink r:id="rId7" w:history="1">
        <w:r w:rsidRPr="0092643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пр. Соборному, 44.</w:t>
        </w:r>
      </w:hyperlink>
    </w:p>
    <w:p w:rsidR="0092643E" w:rsidRPr="0092643E" w:rsidRDefault="0092643E" w:rsidP="0092643E">
      <w:pPr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планують зосередити зусилля на приведення у готовність укриттів, облаштуванні їх необхідним оснащенням та придбанні </w:t>
      </w:r>
      <w:proofErr w:type="spellStart"/>
      <w:r w:rsidRPr="00926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швидкоспоруджуваних</w:t>
      </w:r>
      <w:proofErr w:type="spellEnd"/>
      <w:r w:rsidRPr="00926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захисних споруд </w:t>
      </w:r>
      <w:hyperlink r:id="rId8" w:history="1">
        <w:r w:rsidRPr="0092643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модульного типу.</w:t>
        </w:r>
      </w:hyperlink>
    </w:p>
    <w:p w:rsidR="0092643E" w:rsidRPr="0092643E" w:rsidRDefault="0092643E" w:rsidP="0092643E">
      <w:pPr>
        <w:spacing w:after="48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Окрім цього, заплановано:</w:t>
      </w:r>
    </w:p>
    <w:p w:rsidR="0092643E" w:rsidRPr="0092643E" w:rsidRDefault="0092643E" w:rsidP="0092643E">
      <w:pPr>
        <w:numPr>
          <w:ilvl w:val="0"/>
          <w:numId w:val="2"/>
        </w:numPr>
        <w:spacing w:after="0" w:line="384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комплексного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926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 </w:t>
      </w:r>
      <w:proofErr w:type="spellStart"/>
      <w:r w:rsidRPr="00926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термомодернізації</w:t>
      </w:r>
      <w:proofErr w:type="spellEnd"/>
      <w:r w:rsidRPr="00926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 закладів освіти;</w:t>
      </w:r>
    </w:p>
    <w:p w:rsidR="0092643E" w:rsidRPr="0092643E" w:rsidRDefault="0092643E" w:rsidP="0092643E">
      <w:pPr>
        <w:numPr>
          <w:ilvl w:val="0"/>
          <w:numId w:val="2"/>
        </w:numPr>
        <w:spacing w:after="0" w:line="384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розробка схеми розміщення тимчасових споруд для проживання ВПО;</w:t>
      </w:r>
    </w:p>
    <w:p w:rsidR="0092643E" w:rsidRPr="0092643E" w:rsidRDefault="0092643E" w:rsidP="0092643E">
      <w:pPr>
        <w:numPr>
          <w:ilvl w:val="0"/>
          <w:numId w:val="2"/>
        </w:numPr>
        <w:spacing w:after="0" w:line="384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першочергових потреб та підтримка соціально незахищених верств населення;</w:t>
      </w:r>
    </w:p>
    <w:p w:rsidR="0092643E" w:rsidRPr="0092643E" w:rsidRDefault="0092643E" w:rsidP="0092643E">
      <w:pPr>
        <w:numPr>
          <w:ilvl w:val="0"/>
          <w:numId w:val="2"/>
        </w:numPr>
        <w:spacing w:after="0" w:line="384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підтримка належного рівня благоустрою та ліквідація наслідків руйнувань через ведення воєнних дій.</w:t>
      </w:r>
    </w:p>
    <w:p w:rsidR="0092643E" w:rsidRPr="0092643E" w:rsidRDefault="0092643E" w:rsidP="0092643E">
      <w:pPr>
        <w:spacing w:after="48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Усього у 2024 році планується реалізувати заходи 47 місцевих цільових програм.</w:t>
      </w:r>
    </w:p>
    <w:p w:rsidR="0092643E" w:rsidRDefault="0092643E" w:rsidP="0092643E">
      <w:pPr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9" w:history="1">
        <w:r w:rsidRPr="0092643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Раніше ми повідомляли,</w:t>
        </w:r>
      </w:hyperlink>
      <w:r w:rsidRPr="00926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що у Запоріжжі розпочали роботу над розробкою Програми комплексного відновлення території Запорізької міської територіальної громади. Громадськість запрошують долучитись до підготовки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926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й надати свої пропозиції.</w:t>
      </w:r>
    </w:p>
    <w:p w:rsidR="00611F0F" w:rsidRDefault="00611F0F" w:rsidP="0092643E">
      <w:pPr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F0F" w:rsidRPr="00F21F3A" w:rsidRDefault="00611F0F" w:rsidP="00611F0F">
      <w:pPr>
        <w:shd w:val="clear" w:color="auto" w:fill="F5F5F5"/>
        <w:spacing w:after="18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hyperlink r:id="rId10" w:tgtFrame="_blank" w:history="1">
        <w:r w:rsidRPr="00F21F3A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val="uk-UA" w:eastAsia="ru-RU"/>
          </w:rPr>
          <w:t>Положення про управління з питань екологічної безпеки </w:t>
        </w:r>
      </w:hyperlink>
    </w:p>
    <w:p w:rsidR="00611F0F" w:rsidRPr="00F21F3A" w:rsidRDefault="00611F0F" w:rsidP="00611F0F">
      <w:pPr>
        <w:shd w:val="clear" w:color="auto" w:fill="F5F5F5"/>
        <w:spacing w:after="225" w:line="63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F21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Основні завдання та функції</w:t>
      </w:r>
    </w:p>
    <w:p w:rsidR="00611F0F" w:rsidRPr="00F21F3A" w:rsidRDefault="00611F0F" w:rsidP="00611F0F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F21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забезпечення реалізації екологічної політики міської ради, спрямованої на підвищення ефективного використання та відтворення природних ресурсів, охорону навколишнього природного середовища;</w:t>
      </w:r>
    </w:p>
    <w:p w:rsidR="00611F0F" w:rsidRPr="00F21F3A" w:rsidRDefault="00611F0F" w:rsidP="00611F0F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F21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реалізація рішень міської ради, її виконавчого комітету з питань охорони навколишнього природного середовища, поліпшення стану довкілля на території міста, раціонального використання природних ресурсів, їх відтворення;</w:t>
      </w:r>
    </w:p>
    <w:p w:rsidR="00611F0F" w:rsidRPr="00F21F3A" w:rsidRDefault="00611F0F" w:rsidP="00611F0F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F21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розгляд та надання пропозицій виконавчому комітету міської ради щодо погодження заяв про наміри на розробку матеріалів оцінки впливів на навколишнє середовище при проектуванні, будівництві або реконструкції підприємств;</w:t>
      </w:r>
    </w:p>
    <w:p w:rsidR="00611F0F" w:rsidRPr="0092643E" w:rsidRDefault="00611F0F" w:rsidP="00611F0F">
      <w:pPr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F21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 дорученням міської ради та виконавчого комітету міської ради супроводжує роботу постійно діючої комісії з питань визначення стану зелених насаджень та їх відновної вартості у м. Запоріжж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я</w:t>
      </w:r>
      <w:bookmarkStart w:id="0" w:name="_GoBack"/>
      <w:bookmarkEnd w:id="0"/>
    </w:p>
    <w:p w:rsidR="00885A6B" w:rsidRPr="0092643E" w:rsidRDefault="00885A6B" w:rsidP="0092643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85A6B" w:rsidRPr="0092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146"/>
    <w:multiLevelType w:val="multilevel"/>
    <w:tmpl w:val="472C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74CD7"/>
    <w:multiLevelType w:val="multilevel"/>
    <w:tmpl w:val="2B9A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921D5"/>
    <w:multiLevelType w:val="multilevel"/>
    <w:tmpl w:val="2034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3E"/>
    <w:rsid w:val="00611F0F"/>
    <w:rsid w:val="00885A6B"/>
    <w:rsid w:val="0092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budova.zp.ua/u-radi-oborony-zaporizkoyi-oblasti-dozvolyly-vstanovlyuvaty-po-mistu-modulni-kiosky-ukryttya-v-o-mera-rozpoviv-podrobycz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dbudova.zp.ua/u-zaporizhzhi-vidbuduyut-poshkodzhenu-bagatopoverhivku-na-prospekti-sobornom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budova.zp.ua/u-kvartyrah-vidnovlenogo-pidyizdu-na-stalevariv-16-tryvayut-vnutrishni-roboty-foto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p.gov.ua/upload/editor/upravlinnya_z_pitan_ekologichnoi_bezpeki_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budova.zp.ua/kompleksne-vidnovlennya-gromady-u-zaporizhzhi-zbyrayut-proyektni-ideyi-do-progra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 розвитку м. Запоріжжя на 2024 рік</vt:lpstr>
    </vt:vector>
  </TitlesOfParts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2024-04-02T17:35:00Z</dcterms:created>
  <dcterms:modified xsi:type="dcterms:W3CDTF">2024-04-02T17:52:00Z</dcterms:modified>
</cp:coreProperties>
</file>