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В.М. Гельман</w:t>
      </w:r>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BC7CDB" w:rsidRDefault="00BC7CDB" w:rsidP="007F7A0A">
      <w:pPr>
        <w:jc w:val="center"/>
        <w:rPr>
          <w:rFonts w:ascii="Times New Roman" w:hAnsi="Times New Roman" w:cs="Times New Roman"/>
          <w:b/>
          <w:iCs/>
          <w:sz w:val="28"/>
          <w:szCs w:val="28"/>
        </w:rPr>
      </w:pPr>
      <w:r w:rsidRPr="00BC7CDB">
        <w:rPr>
          <w:rFonts w:ascii="Times New Roman" w:hAnsi="Times New Roman" w:cs="Times New Roman"/>
          <w:b/>
          <w:iCs/>
          <w:sz w:val="28"/>
          <w:szCs w:val="28"/>
        </w:rPr>
        <w:t xml:space="preserve">МІЖНАРОДНІ СТАНДАРТИ ЗАБЕЗПЕЧЕННЯ </w:t>
      </w:r>
    </w:p>
    <w:p w:rsidR="00BC7CDB" w:rsidRDefault="00BC7CDB" w:rsidP="007F7A0A">
      <w:pPr>
        <w:jc w:val="center"/>
        <w:rPr>
          <w:rFonts w:ascii="Times New Roman" w:hAnsi="Times New Roman" w:cs="Times New Roman"/>
          <w:b/>
          <w:iCs/>
          <w:sz w:val="28"/>
          <w:szCs w:val="28"/>
        </w:rPr>
      </w:pPr>
      <w:r w:rsidRPr="00BC7CDB">
        <w:rPr>
          <w:rFonts w:ascii="Times New Roman" w:hAnsi="Times New Roman" w:cs="Times New Roman"/>
          <w:b/>
          <w:iCs/>
          <w:sz w:val="28"/>
          <w:szCs w:val="28"/>
        </w:rPr>
        <w:t>БЕЗПЕКИ ПІДПРИЄМСТВ</w:t>
      </w: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7F7A0A" w:rsidRPr="007F7A0A" w:rsidRDefault="00B56C83" w:rsidP="007F7A0A">
      <w:pPr>
        <w:jc w:val="center"/>
        <w:rPr>
          <w:rFonts w:ascii="Times New Roman" w:hAnsi="Times New Roman" w:cs="Times New Roman"/>
          <w:sz w:val="28"/>
          <w:szCs w:val="28"/>
        </w:rPr>
      </w:pPr>
      <w:r w:rsidRPr="007F7A0A">
        <w:rPr>
          <w:rFonts w:ascii="Times New Roman" w:hAnsi="Times New Roman" w:cs="Times New Roman"/>
          <w:sz w:val="28"/>
          <w:szCs w:val="28"/>
        </w:rPr>
        <w:t>освітньо-професійна програма</w:t>
      </w:r>
      <w:r w:rsidR="007F7A0A" w:rsidRPr="007F7A0A">
        <w:rPr>
          <w:rFonts w:ascii="Times New Roman" w:hAnsi="Times New Roman" w:cs="Times New Roman"/>
          <w:sz w:val="28"/>
          <w:szCs w:val="28"/>
        </w:rPr>
        <w:t xml:space="preserve"> </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Управління фінансово-</w:t>
      </w:r>
      <w:r w:rsidR="007F7A0A" w:rsidRPr="007F7A0A">
        <w:rPr>
          <w:rFonts w:ascii="Times New Roman" w:hAnsi="Times New Roman" w:cs="Times New Roman"/>
          <w:spacing w:val="-1"/>
          <w:sz w:val="28"/>
          <w:szCs w:val="28"/>
        </w:rPr>
        <w:t>економічною</w:t>
      </w:r>
      <w:r w:rsidR="007F7A0A" w:rsidRPr="007F7A0A">
        <w:rPr>
          <w:rFonts w:ascii="Times New Roman" w:hAnsi="Times New Roman" w:cs="Times New Roman"/>
          <w:spacing w:val="-11"/>
          <w:sz w:val="28"/>
          <w:szCs w:val="28"/>
        </w:rPr>
        <w:t xml:space="preserve"> </w:t>
      </w:r>
      <w:r w:rsidR="007F7A0A" w:rsidRPr="007F7A0A">
        <w:rPr>
          <w:rFonts w:ascii="Times New Roman" w:hAnsi="Times New Roman" w:cs="Times New Roman"/>
          <w:sz w:val="28"/>
          <w:szCs w:val="28"/>
        </w:rPr>
        <w:t>безпекою</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 xml:space="preserve"> </w:t>
      </w:r>
      <w:r w:rsidRPr="007F7A0A">
        <w:rPr>
          <w:rFonts w:ascii="Times New Roman" w:hAnsi="Times New Roman" w:cs="Times New Roman"/>
          <w:sz w:val="28"/>
          <w:szCs w:val="28"/>
        </w:rPr>
        <w:t xml:space="preserve">спеціальності </w:t>
      </w:r>
      <w:r w:rsidR="007F7A0A" w:rsidRPr="007F7A0A">
        <w:rPr>
          <w:rFonts w:ascii="Times New Roman" w:hAnsi="Times New Roman" w:cs="Times New Roman"/>
          <w:sz w:val="28"/>
          <w:szCs w:val="28"/>
        </w:rPr>
        <w:t>073</w:t>
      </w:r>
      <w:r w:rsidR="007F7A0A" w:rsidRPr="007F7A0A">
        <w:rPr>
          <w:rFonts w:ascii="Times New Roman" w:hAnsi="Times New Roman" w:cs="Times New Roman"/>
          <w:spacing w:val="-10"/>
          <w:sz w:val="28"/>
          <w:szCs w:val="28"/>
        </w:rPr>
        <w:t xml:space="preserve"> </w:t>
      </w:r>
      <w:r w:rsidR="007F7A0A" w:rsidRPr="007F7A0A">
        <w:rPr>
          <w:rFonts w:ascii="Times New Roman" w:hAnsi="Times New Roman" w:cs="Times New Roman"/>
          <w:sz w:val="28"/>
          <w:szCs w:val="28"/>
        </w:rPr>
        <w:t>Менеджмент</w:t>
      </w:r>
    </w:p>
    <w:p w:rsidR="007F7A0A" w:rsidRPr="007F7A0A" w:rsidRDefault="00B56C83" w:rsidP="007F7A0A">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 xml:space="preserve">галузі знань </w:t>
      </w:r>
      <w:r w:rsidR="007F7A0A" w:rsidRPr="007F7A0A">
        <w:rPr>
          <w:rFonts w:ascii="Times New Roman" w:hAnsi="Times New Roman" w:cs="Times New Roman"/>
          <w:sz w:val="28"/>
          <w:szCs w:val="28"/>
        </w:rPr>
        <w:t>07-Управління та</w:t>
      </w:r>
      <w:r w:rsidR="00EF092D">
        <w:rPr>
          <w:rFonts w:ascii="Times New Roman" w:hAnsi="Times New Roman" w:cs="Times New Roman"/>
          <w:sz w:val="28"/>
          <w:szCs w:val="28"/>
        </w:rPr>
        <w:t xml:space="preserve"> </w:t>
      </w:r>
      <w:r w:rsidR="007F7A0A" w:rsidRPr="007F7A0A">
        <w:rPr>
          <w:rFonts w:ascii="Times New Roman" w:hAnsi="Times New Roman" w:cs="Times New Roman"/>
          <w:sz w:val="28"/>
          <w:szCs w:val="28"/>
        </w:rPr>
        <w:t>адміністрування</w:t>
      </w: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к.е.н.,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І.О. Щебликіна</w:t>
            </w:r>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E-mail:</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r w:rsidRPr="00A31F4F">
        <w:rPr>
          <w:rFonts w:ascii="Times New Roman" w:hAnsi="Times New Roman" w:cs="Times New Roman"/>
          <w:b/>
        </w:rPr>
        <w:t xml:space="preserve">Сезн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r w:rsidR="00286DD6" w:rsidRPr="00AE5D68">
        <w:rPr>
          <w:bCs/>
          <w:i/>
          <w:iCs/>
        </w:rPr>
        <w:t>Viber</w:t>
      </w:r>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ауд.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C7CDB">
      <w:pPr>
        <w:pStyle w:val="a8"/>
        <w:spacing w:after="0"/>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BC7CDB" w:rsidRPr="00BC7CDB" w:rsidRDefault="00B56C83" w:rsidP="00BC7CDB">
      <w:pPr>
        <w:shd w:val="clear" w:color="auto" w:fill="FFFFFF"/>
        <w:tabs>
          <w:tab w:val="left" w:pos="0"/>
        </w:tabs>
        <w:ind w:firstLine="720"/>
        <w:jc w:val="both"/>
        <w:rPr>
          <w:rFonts w:ascii="Times New Roman" w:hAnsi="Times New Roman" w:cs="Times New Roman"/>
          <w:color w:val="000000"/>
        </w:rPr>
      </w:pPr>
      <w:r w:rsidRPr="00BC7CDB">
        <w:rPr>
          <w:rFonts w:ascii="Times New Roman" w:hAnsi="Times New Roman" w:cs="Times New Roman"/>
          <w:b/>
          <w:bCs/>
        </w:rPr>
        <w:t>Метою</w:t>
      </w:r>
      <w:r w:rsidRPr="00BC7CDB">
        <w:rPr>
          <w:rFonts w:ascii="Times New Roman" w:hAnsi="Times New Roman" w:cs="Times New Roman"/>
        </w:rPr>
        <w:t xml:space="preserve"> вивчення навчальної дисципліни є</w:t>
      </w:r>
      <w:r w:rsidR="00CF3BCF" w:rsidRPr="00BC7CDB">
        <w:rPr>
          <w:rFonts w:ascii="Times New Roman" w:hAnsi="Times New Roman" w:cs="Times New Roman"/>
        </w:rPr>
        <w:t xml:space="preserve"> </w:t>
      </w:r>
      <w:r w:rsidR="00BC7CDB" w:rsidRPr="00BC7CDB">
        <w:rPr>
          <w:rFonts w:ascii="Times New Roman" w:hAnsi="Times New Roman" w:cs="Times New Roman"/>
          <w:color w:val="000000"/>
        </w:rPr>
        <w:t>дати студентам знання та виробити в них навички щодо міжнародних стандартів забезпечення безпеки підприємств.</w:t>
      </w:r>
    </w:p>
    <w:p w:rsidR="00BC7CDB" w:rsidRPr="00BC7CDB" w:rsidRDefault="00BC7CDB" w:rsidP="00BC7CDB">
      <w:pPr>
        <w:tabs>
          <w:tab w:val="num" w:pos="0"/>
        </w:tabs>
        <w:autoSpaceDE w:val="0"/>
        <w:autoSpaceDN w:val="0"/>
        <w:adjustRightInd w:val="0"/>
        <w:ind w:firstLine="720"/>
        <w:jc w:val="both"/>
        <w:rPr>
          <w:rFonts w:ascii="Times New Roman" w:hAnsi="Times New Roman" w:cs="Times New Roman"/>
          <w:color w:val="000000"/>
        </w:rPr>
      </w:pPr>
      <w:r w:rsidRPr="00BC7CDB">
        <w:rPr>
          <w:rFonts w:ascii="Times New Roman" w:hAnsi="Times New Roman" w:cs="Times New Roman"/>
        </w:rPr>
        <w:t>Тому основними завданнями курсу «</w:t>
      </w:r>
      <w:r w:rsidRPr="00BC7CDB">
        <w:rPr>
          <w:rFonts w:ascii="Times New Roman" w:hAnsi="Times New Roman" w:cs="Times New Roman"/>
          <w:color w:val="000000"/>
        </w:rPr>
        <w:t>Міжнародні стандарти забезпечення безпеки підприємств</w:t>
      </w:r>
      <w:r w:rsidRPr="00BC7CDB">
        <w:rPr>
          <w:rFonts w:ascii="Times New Roman" w:hAnsi="Times New Roman" w:cs="Times New Roman"/>
        </w:rPr>
        <w:t xml:space="preserve">» є: </w:t>
      </w:r>
      <w:r w:rsidRPr="00BC7CDB">
        <w:rPr>
          <w:rFonts w:ascii="Times New Roman" w:hAnsi="Times New Roman" w:cs="Times New Roman"/>
          <w:color w:val="000000"/>
        </w:rPr>
        <w:t xml:space="preserve">ознайомити студентів із основними поняттями дисципліни; ознайомити з міжнародною законодавчо-нормативною базою щодо забезпечення безпеки в підприємницькій діяльності; узагальнити досвід закордонних країн щодо забезпечення безпеки в підприємницькій діяльності; ознайомити з міжнародними стандартами вимог щодо сертифікації системи управління організацією; визначити методичні основи захисту інформаційних активів підприємства; </w:t>
      </w:r>
      <w:r w:rsidRPr="00BC7CDB">
        <w:rPr>
          <w:rFonts w:ascii="Times New Roman" w:hAnsi="Times New Roman" w:cs="Times New Roman"/>
        </w:rPr>
        <w:t xml:space="preserve">оволодіти знаннями щодо міжнародних стандартів забезпечення екологічної безпеки; </w:t>
      </w:r>
      <w:r w:rsidRPr="00BC7CDB">
        <w:rPr>
          <w:rFonts w:ascii="Times New Roman" w:hAnsi="Times New Roman" w:cs="Times New Roman"/>
          <w:color w:val="000000"/>
        </w:rPr>
        <w:t>вивчити міжнародні стандарти в області охорони праці; ознайомити зі стандартами ISO.</w:t>
      </w:r>
    </w:p>
    <w:p w:rsidR="00A2292F" w:rsidRPr="00BC7CDB" w:rsidRDefault="00A2292F" w:rsidP="00BC7CDB">
      <w:pPr>
        <w:autoSpaceDE w:val="0"/>
        <w:autoSpaceDN w:val="0"/>
        <w:adjustRightInd w:val="0"/>
        <w:ind w:firstLine="720"/>
        <w:jc w:val="both"/>
        <w:rPr>
          <w:rFonts w:ascii="Times New Roman" w:hAnsi="Times New Roman" w:cs="Times New Roman"/>
        </w:rPr>
      </w:pPr>
      <w:r w:rsidRPr="00BC7CDB">
        <w:rPr>
          <w:rFonts w:ascii="Times New Roman" w:hAnsi="Times New Roman" w:cs="Times New Roman"/>
        </w:rPr>
        <w:t>Відповідно до структурно-логічної схеми ОПП «Менеджмент» курс «</w:t>
      </w:r>
      <w:r w:rsidR="00BC7CDB" w:rsidRPr="00BC7CDB">
        <w:rPr>
          <w:rFonts w:ascii="Times New Roman" w:hAnsi="Times New Roman" w:cs="Times New Roman"/>
          <w:color w:val="000000"/>
        </w:rPr>
        <w:t>Міжнародні стандарти забезпечення безпеки підприємств</w:t>
      </w:r>
      <w:r w:rsidRPr="00BC7CDB">
        <w:rPr>
          <w:rFonts w:ascii="Times New Roman" w:hAnsi="Times New Roman" w:cs="Times New Roman"/>
        </w:rPr>
        <w:t>» тематично пов’язаний з такими дисциплінами: «</w:t>
      </w:r>
      <w:r w:rsidR="00BC7CDB" w:rsidRPr="00BC7CDB">
        <w:rPr>
          <w:rFonts w:ascii="Times New Roman" w:hAnsi="Times New Roman" w:cs="Times New Roman"/>
        </w:rPr>
        <w:t>Конкурентний аналіз та конкурентна політика</w:t>
      </w:r>
      <w:r w:rsidRPr="00BC7CDB">
        <w:rPr>
          <w:rFonts w:ascii="Times New Roman" w:hAnsi="Times New Roman" w:cs="Times New Roman"/>
        </w:rPr>
        <w:t>»; «</w:t>
      </w:r>
      <w:r w:rsidR="00BC7CDB" w:rsidRPr="00BC7CDB">
        <w:rPr>
          <w:rFonts w:ascii="Times New Roman" w:hAnsi="Times New Roman" w:cs="Times New Roman"/>
        </w:rPr>
        <w:t>Організація та управління майновою та особистою безпекою підприємця</w:t>
      </w:r>
      <w:r w:rsidRPr="00BC7CDB">
        <w:rPr>
          <w:rFonts w:ascii="Times New Roman" w:hAnsi="Times New Roman" w:cs="Times New Roman"/>
        </w:rPr>
        <w:t>»</w:t>
      </w:r>
      <w:r w:rsidR="00BC7CDB" w:rsidRPr="00BC7CDB">
        <w:rPr>
          <w:rFonts w:ascii="Times New Roman" w:hAnsi="Times New Roman" w:cs="Times New Roman"/>
        </w:rPr>
        <w:t>;</w:t>
      </w:r>
      <w:r w:rsidR="00BC7CDB" w:rsidRPr="00BC7CDB">
        <w:t xml:space="preserve"> «</w:t>
      </w:r>
      <w:r w:rsidR="00BC7CDB" w:rsidRPr="00BC7CDB">
        <w:rPr>
          <w:rFonts w:ascii="Times New Roman" w:hAnsi="Times New Roman" w:cs="Times New Roman"/>
        </w:rPr>
        <w:t>Основи національної безпеки України»; «Правові основи організації та функціонування системи економічної безпеки».</w:t>
      </w:r>
    </w:p>
    <w:p w:rsidR="00A2292F" w:rsidRPr="00BC7CDB" w:rsidRDefault="00A2292F" w:rsidP="00BC7CDB">
      <w:pPr>
        <w:tabs>
          <w:tab w:val="left" w:pos="0"/>
        </w:tabs>
        <w:ind w:firstLine="720"/>
        <w:jc w:val="both"/>
        <w:rPr>
          <w:rFonts w:ascii="Times New Roman" w:hAnsi="Times New Roman" w:cs="Times New Roman"/>
        </w:rPr>
      </w:pPr>
      <w:r w:rsidRPr="00BC7CDB">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BC7CDB" w:rsidRDefault="00BC7CDB" w:rsidP="00BC7CDB">
      <w:pPr>
        <w:pStyle w:val="a8"/>
        <w:spacing w:after="0"/>
        <w:jc w:val="center"/>
        <w:rPr>
          <w:b/>
          <w:bCs/>
          <w:sz w:val="28"/>
          <w:szCs w:val="28"/>
          <w:lang w:val="uk-UA"/>
        </w:rPr>
      </w:pPr>
    </w:p>
    <w:p w:rsidR="00B56C83" w:rsidRPr="00A31F4F" w:rsidRDefault="00B56C83" w:rsidP="00BC7CDB">
      <w:pPr>
        <w:pStyle w:val="a8"/>
        <w:spacing w:after="0"/>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3260"/>
      </w:tblGrid>
      <w:tr w:rsidR="00B56C83" w:rsidRPr="00A31F4F" w:rsidTr="00D273E4">
        <w:trPr>
          <w:trHeight w:val="587"/>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D273E4">
        <w:trPr>
          <w:trHeight w:val="4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D273E4">
        <w:trPr>
          <w:trHeight w:val="24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EF092D" w:rsidRDefault="00B56C83" w:rsidP="00CF3BCF">
            <w:pPr>
              <w:autoSpaceDE w:val="0"/>
              <w:autoSpaceDN w:val="0"/>
              <w:jc w:val="center"/>
              <w:rPr>
                <w:rFonts w:ascii="Times New Roman" w:hAnsi="Times New Roman" w:cs="Times New Roman"/>
                <w:b/>
                <w:lang w:eastAsia="en-US"/>
              </w:rPr>
            </w:pPr>
            <w:r w:rsidRPr="00EF092D">
              <w:rPr>
                <w:rFonts w:ascii="Times New Roman" w:hAnsi="Times New Roman" w:cs="Times New Roman"/>
                <w:b/>
              </w:rPr>
              <w:t>Вибіркова</w:t>
            </w:r>
          </w:p>
        </w:tc>
      </w:tr>
      <w:tr w:rsidR="00B56C83" w:rsidRPr="00A31F4F" w:rsidTr="00D273E4">
        <w:trPr>
          <w:trHeight w:val="18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2292F" w:rsidRDefault="00A2292F" w:rsidP="00CF3BCF">
            <w:pPr>
              <w:autoSpaceDE w:val="0"/>
              <w:autoSpaceDN w:val="0"/>
              <w:jc w:val="center"/>
              <w:rPr>
                <w:rFonts w:ascii="Times New Roman" w:hAnsi="Times New Roman" w:cs="Times New Roman"/>
                <w:lang w:val="ru-RU" w:eastAsia="en-US"/>
              </w:rPr>
            </w:pPr>
            <w:r>
              <w:rPr>
                <w:rFonts w:ascii="Times New Roman" w:hAnsi="Times New Roman" w:cs="Times New Roman"/>
                <w:lang w:val="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autoSpaceDE w:val="0"/>
              <w:autoSpaceDN w:val="0"/>
              <w:jc w:val="center"/>
              <w:rPr>
                <w:rFonts w:ascii="Times New Roman" w:hAnsi="Times New Roman" w:cs="Times New Roman"/>
                <w:lang w:eastAsia="en-US"/>
              </w:rPr>
            </w:pPr>
            <w:r w:rsidRPr="00A31F4F">
              <w:rPr>
                <w:rFonts w:ascii="Times New Roman" w:hAnsi="Times New Roman" w:cs="Times New Roman"/>
              </w:rPr>
              <w:t xml:space="preserve"> </w:t>
            </w:r>
            <w:r w:rsidR="00CF3BCF">
              <w:rPr>
                <w:rFonts w:ascii="Times New Roman" w:hAnsi="Times New Roman" w:cs="Times New Roman"/>
              </w:rPr>
              <w:t>3</w:t>
            </w:r>
            <w:r w:rsidRPr="00A31F4F">
              <w:rPr>
                <w:rFonts w:ascii="Times New Roman" w:hAnsi="Times New Roman" w:cs="Times New Roman"/>
              </w:rPr>
              <w:t>-й</w:t>
            </w:r>
          </w:p>
        </w:tc>
      </w:tr>
      <w:tr w:rsidR="00B56C83" w:rsidRPr="00A31F4F" w:rsidTr="00D273E4">
        <w:trPr>
          <w:trHeight w:val="30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D273E4">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CF3BCF" w:rsidP="00CF3BCF">
            <w:pPr>
              <w:autoSpaceDE w:val="0"/>
              <w:autoSpaceDN w:val="0"/>
              <w:jc w:val="center"/>
              <w:rPr>
                <w:rFonts w:ascii="Times New Roman" w:hAnsi="Times New Roman" w:cs="Times New Roman"/>
                <w:b/>
                <w:bCs/>
                <w:lang w:eastAsia="en-US"/>
              </w:rPr>
            </w:pPr>
            <w:r w:rsidRPr="00CF3BCF">
              <w:rPr>
                <w:rFonts w:ascii="Times New Roman" w:hAnsi="Times New Roman" w:cs="Times New Roman"/>
                <w:b/>
                <w:bCs/>
                <w:lang w:eastAsia="en-US"/>
              </w:rPr>
              <w:t>90</w:t>
            </w:r>
          </w:p>
        </w:tc>
      </w:tr>
      <w:tr w:rsidR="00B56C83" w:rsidRPr="00A31F4F" w:rsidTr="00D273E4">
        <w:trPr>
          <w:trHeight w:val="272"/>
        </w:trPr>
        <w:tc>
          <w:tcPr>
            <w:tcW w:w="3119"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2292F" w:rsidRDefault="00A2292F" w:rsidP="00CF3BCF">
            <w:pPr>
              <w:autoSpaceDE w:val="0"/>
              <w:autoSpaceDN w:val="0"/>
              <w:jc w:val="center"/>
              <w:rPr>
                <w:rFonts w:ascii="Times New Roman" w:hAnsi="Times New Roman" w:cs="Times New Roman"/>
                <w:i/>
                <w:lang w:val="ru-RU" w:eastAsia="en-US"/>
              </w:rPr>
            </w:pPr>
            <w:r>
              <w:rPr>
                <w:rFonts w:ascii="Times New Roman" w:hAnsi="Times New Roman" w:cs="Times New Roman"/>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lang w:eastAsia="en-US"/>
              </w:rPr>
            </w:pPr>
            <w:r>
              <w:rPr>
                <w:rFonts w:ascii="Times New Roman" w:hAnsi="Times New Roman" w:cs="Times New Roman"/>
              </w:rPr>
              <w:t>4</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70"/>
        </w:trPr>
        <w:tc>
          <w:tcPr>
            <w:tcW w:w="3119" w:type="dxa"/>
            <w:tcBorders>
              <w:top w:val="single" w:sz="4" w:space="0" w:color="auto"/>
              <w:left w:val="single" w:sz="4" w:space="0" w:color="auto"/>
              <w:right w:val="single" w:sz="4" w:space="0" w:color="auto"/>
            </w:tcBorders>
            <w:vAlign w:val="center"/>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B56C83" w:rsidRPr="00A2292F" w:rsidRDefault="00A2292F" w:rsidP="00CF3BCF">
            <w:pPr>
              <w:autoSpaceDE w:val="0"/>
              <w:autoSpaceDN w:val="0"/>
              <w:jc w:val="center"/>
              <w:rPr>
                <w:rFonts w:ascii="Times New Roman" w:hAnsi="Times New Roman" w:cs="Times New Roman"/>
                <w:i/>
                <w:lang w:val="ru-RU" w:eastAsia="en-US"/>
              </w:rPr>
            </w:pPr>
            <w:r>
              <w:rPr>
                <w:rFonts w:ascii="Times New Roman" w:hAnsi="Times New Roman" w:cs="Times New Roman"/>
                <w:lang w:val="ru-RU"/>
              </w:rPr>
              <w:t>-</w:t>
            </w:r>
          </w:p>
        </w:tc>
        <w:tc>
          <w:tcPr>
            <w:tcW w:w="3260" w:type="dxa"/>
            <w:tcBorders>
              <w:top w:val="single" w:sz="4" w:space="0" w:color="auto"/>
              <w:left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lang w:eastAsia="en-US"/>
              </w:rPr>
            </w:pPr>
            <w:r>
              <w:rPr>
                <w:rFonts w:ascii="Times New Roman" w:hAnsi="Times New Roman" w:cs="Times New Roman"/>
              </w:rPr>
              <w:t xml:space="preserve">4 </w:t>
            </w:r>
            <w:r w:rsidR="00B56C83" w:rsidRPr="00A31F4F">
              <w:rPr>
                <w:rFonts w:ascii="Times New Roman" w:hAnsi="Times New Roman" w:cs="Times New Roman"/>
              </w:rPr>
              <w:t>год.</w:t>
            </w:r>
          </w:p>
        </w:tc>
      </w:tr>
      <w:tr w:rsidR="00B56C83" w:rsidRPr="00A31F4F" w:rsidTr="00D273E4">
        <w:trPr>
          <w:trHeight w:val="3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B56C83" w:rsidRPr="00A31F4F" w:rsidRDefault="00A2292F" w:rsidP="00CF3BCF">
            <w:pPr>
              <w:autoSpaceDE w:val="0"/>
              <w:autoSpaceDN w:val="0"/>
              <w:jc w:val="center"/>
              <w:rPr>
                <w:rFonts w:ascii="Times New Roman" w:hAnsi="Times New Roman" w:cs="Times New Roman"/>
                <w:i/>
                <w:lang w:eastAsia="en-US"/>
              </w:rPr>
            </w:pPr>
            <w:r>
              <w:rPr>
                <w:rFonts w:ascii="Times New Roman" w:hAnsi="Times New Roman" w:cs="Times New Roman"/>
                <w:lang w:val="ru-RU"/>
              </w:rPr>
              <w:t>-</w:t>
            </w:r>
          </w:p>
        </w:tc>
        <w:tc>
          <w:tcPr>
            <w:tcW w:w="3260" w:type="dxa"/>
            <w:tcBorders>
              <w:left w:val="single" w:sz="4" w:space="0" w:color="auto"/>
              <w:bottom w:val="single" w:sz="4" w:space="0" w:color="auto"/>
              <w:right w:val="single" w:sz="4" w:space="0" w:color="auto"/>
            </w:tcBorders>
            <w:vAlign w:val="center"/>
            <w:hideMark/>
          </w:tcPr>
          <w:p w:rsidR="00B56C83" w:rsidRPr="00A31F4F" w:rsidRDefault="00897E42"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8</w:t>
            </w:r>
            <w:r w:rsidR="006C0B47">
              <w:rPr>
                <w:rFonts w:ascii="Times New Roman" w:hAnsi="Times New Roman" w:cs="Times New Roman"/>
              </w:rPr>
              <w:t>2</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569"/>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F3BCF" w:rsidRPr="00BA10EF" w:rsidRDefault="00CF3BCF" w:rsidP="00CF3BCF">
            <w:pPr>
              <w:jc w:val="both"/>
              <w:rPr>
                <w:rFonts w:eastAsia="Calibri"/>
                <w:i/>
              </w:rPr>
            </w:pPr>
            <w:r w:rsidRPr="00BA10EF">
              <w:rPr>
                <w:rFonts w:eastAsia="Calibri"/>
                <w:i/>
              </w:rPr>
              <w:t xml:space="preserve">– за розкладом викладачів кафедри </w:t>
            </w:r>
          </w:p>
          <w:p w:rsidR="00CF3BCF" w:rsidRPr="00BA10EF" w:rsidRDefault="00CF3BCF" w:rsidP="00CF3BCF">
            <w:pPr>
              <w:jc w:val="both"/>
              <w:rPr>
                <w:rFonts w:eastAsia="Calibri"/>
                <w:i/>
              </w:rPr>
            </w:pPr>
            <w:r w:rsidRPr="00BA10EF">
              <w:rPr>
                <w:rFonts w:eastAsia="Calibri"/>
                <w:i/>
              </w:rPr>
              <w:t>– в дні практичних занять</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D273E4">
        <w:trPr>
          <w:trHeight w:val="32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EF092D" w:rsidRDefault="00B56C83" w:rsidP="00CF3BCF">
            <w:pPr>
              <w:jc w:val="center"/>
              <w:rPr>
                <w:rFonts w:ascii="Times New Roman" w:hAnsi="Times New Roman" w:cs="Times New Roman"/>
              </w:rPr>
            </w:pPr>
            <w:r w:rsidRPr="00EF092D">
              <w:rPr>
                <w:rFonts w:ascii="Times New Roman" w:hAnsi="Times New Roman" w:cs="Times New Roman"/>
                <w:b/>
              </w:rPr>
              <w:t>залік</w:t>
            </w:r>
          </w:p>
        </w:tc>
      </w:tr>
      <w:tr w:rsidR="00B56C83" w:rsidRPr="00A31F4F" w:rsidTr="00D273E4">
        <w:trPr>
          <w:trHeight w:val="47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Посилання на електронний курс у СЕЗН ЗНУ (платформа Moodle)</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BC7CDB" w:rsidP="00CF3BCF">
            <w:pPr>
              <w:jc w:val="center"/>
              <w:rPr>
                <w:rFonts w:ascii="Times New Roman" w:hAnsi="Times New Roman" w:cs="Times New Roman"/>
              </w:rPr>
            </w:pPr>
            <w:r w:rsidRPr="00BC7CDB">
              <w:rPr>
                <w:rFonts w:eastAsia="Calibri"/>
              </w:rPr>
              <w:t>https://moodle.znu.edu.ua/course/view.php?id=11366</w:t>
            </w:r>
          </w:p>
        </w:tc>
      </w:tr>
    </w:tbl>
    <w:p w:rsidR="00F04459" w:rsidRDefault="00F04459" w:rsidP="00B56C83">
      <w:pPr>
        <w:jc w:val="center"/>
        <w:rPr>
          <w:rFonts w:ascii="Times New Roman" w:hAnsi="Times New Roman" w:cs="Times New Roman"/>
          <w:b/>
          <w:bCs/>
          <w:sz w:val="28"/>
        </w:rPr>
      </w:pPr>
    </w:p>
    <w:p w:rsidR="00BC7CDB" w:rsidRDefault="00BC7CDB" w:rsidP="00B56C83">
      <w:pPr>
        <w:jc w:val="center"/>
        <w:rPr>
          <w:rFonts w:ascii="Times New Roman" w:hAnsi="Times New Roman" w:cs="Times New Roman"/>
          <w:b/>
          <w:bCs/>
          <w:sz w:val="28"/>
        </w:rPr>
      </w:pPr>
    </w:p>
    <w:p w:rsidR="00BC7CDB" w:rsidRDefault="00BC7CDB" w:rsidP="00B56C83">
      <w:pPr>
        <w:jc w:val="center"/>
        <w:rPr>
          <w:rFonts w:ascii="Times New Roman" w:hAnsi="Times New Roman" w:cs="Times New Roman"/>
          <w:b/>
          <w:bCs/>
          <w:sz w:val="28"/>
        </w:rPr>
      </w:pPr>
    </w:p>
    <w:p w:rsidR="00BC7CDB" w:rsidRDefault="00BC7CDB" w:rsidP="00B56C83">
      <w:pPr>
        <w:jc w:val="center"/>
        <w:rPr>
          <w:rFonts w:ascii="Times New Roman" w:hAnsi="Times New Roman" w:cs="Times New Roman"/>
          <w:b/>
          <w:bCs/>
          <w:sz w:val="28"/>
        </w:rPr>
      </w:pPr>
    </w:p>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lastRenderedPageBreak/>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r w:rsidRPr="00A31F4F">
        <w:rPr>
          <w:rFonts w:ascii="Times New Roman" w:hAnsi="Times New Roman" w:cs="Times New Roman"/>
          <w:b/>
          <w:bCs/>
          <w:sz w:val="28"/>
        </w:rPr>
        <w:t xml:space="preserve">компетентностей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2403"/>
      </w:tblGrid>
      <w:tr w:rsidR="00B56C83" w:rsidRPr="00A31F4F" w:rsidTr="00B13E01">
        <w:tc>
          <w:tcPr>
            <w:tcW w:w="4106"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B13E01">
        <w:tc>
          <w:tcPr>
            <w:tcW w:w="4106"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CF3BCF" w:rsidRPr="00A31F4F" w:rsidTr="00B13E01">
        <w:trPr>
          <w:trHeight w:val="1134"/>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Default"/>
              <w:tabs>
                <w:tab w:val="left" w:pos="-28"/>
              </w:tabs>
              <w:jc w:val="both"/>
            </w:pPr>
            <w:r w:rsidRPr="00CF3BCF">
              <w:t>Здатність до абстрактного мислення, аналізу та синтезу (ЗК1).</w:t>
            </w:r>
            <w:r w:rsidRPr="00CF3BCF">
              <w:rPr>
                <w:lang w:val="uk-UA"/>
              </w:rPr>
              <w:t xml:space="preserve"> Здатність приймати обґрунтовані рішення </w:t>
            </w:r>
            <w:r w:rsidRPr="00CF3BCF">
              <w:t>(ЗК5)</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rPr>
                <w:rFonts w:ascii="Times New Roman" w:hAnsi="Times New Roman" w:cs="Times New Roman"/>
              </w:rPr>
            </w:pPr>
            <w:r w:rsidRPr="00CF3BCF">
              <w:rPr>
                <w:rFonts w:ascii="Times New Roman" w:hAnsi="Times New Roman" w:cs="Times New Roman"/>
                <w:lang w:val="ru-RU"/>
              </w:rPr>
              <w:t>Підготовка та презентація доповіді за результатами самостійної роботи за тем</w:t>
            </w:r>
            <w:r w:rsidR="002A15E0">
              <w:rPr>
                <w:rFonts w:ascii="Times New Roman" w:hAnsi="Times New Roman" w:cs="Times New Roman"/>
                <w:lang w:val="ru-RU"/>
              </w:rPr>
              <w:t xml:space="preserve">ою </w:t>
            </w:r>
            <w:r w:rsidRPr="00CF3BCF">
              <w:rPr>
                <w:rFonts w:ascii="Times New Roman" w:hAnsi="Times New Roman" w:cs="Times New Roman"/>
                <w:lang w:val="ru-RU"/>
              </w:rPr>
              <w:t>1</w:t>
            </w:r>
            <w:r w:rsidR="00BC7CDB">
              <w:rPr>
                <w:rFonts w:ascii="Times New Roman" w:hAnsi="Times New Roman" w:cs="Times New Roman"/>
                <w:lang w:val="ru-RU"/>
              </w:rPr>
              <w:t>-2</w:t>
            </w:r>
          </w:p>
        </w:tc>
        <w:tc>
          <w:tcPr>
            <w:tcW w:w="2403" w:type="dxa"/>
            <w:tcBorders>
              <w:top w:val="single" w:sz="4" w:space="0" w:color="auto"/>
              <w:left w:val="single" w:sz="4" w:space="0" w:color="auto"/>
              <w:bottom w:val="single" w:sz="4" w:space="0" w:color="auto"/>
              <w:right w:val="single" w:sz="4" w:space="0" w:color="auto"/>
            </w:tcBorders>
          </w:tcPr>
          <w:p w:rsidR="00CF3BCF" w:rsidRDefault="00CF3BCF" w:rsidP="00CF3BCF">
            <w:pPr>
              <w:jc w:val="both"/>
              <w:rPr>
                <w:rFonts w:ascii="Times New Roman" w:hAnsi="Times New Roman" w:cs="Times New Roman"/>
              </w:rPr>
            </w:pPr>
            <w:r w:rsidRPr="00CF3BCF">
              <w:rPr>
                <w:rFonts w:ascii="Times New Roman" w:hAnsi="Times New Roman" w:cs="Times New Roman"/>
              </w:rPr>
              <w:t>Опитування</w:t>
            </w:r>
            <w:r w:rsidR="00DC3088">
              <w:rPr>
                <w:rFonts w:ascii="Times New Roman" w:hAnsi="Times New Roman" w:cs="Times New Roman"/>
              </w:rPr>
              <w:t>,</w:t>
            </w:r>
          </w:p>
          <w:p w:rsidR="00DC3088" w:rsidRPr="00AD5993" w:rsidRDefault="00DC3088" w:rsidP="00CF3BCF">
            <w:pPr>
              <w:jc w:val="both"/>
              <w:rPr>
                <w:rFonts w:eastAsia="Calibri"/>
                <w:i/>
              </w:rPr>
            </w:pPr>
            <w:r>
              <w:rPr>
                <w:sz w:val="22"/>
                <w:szCs w:val="22"/>
              </w:rPr>
              <w:t>т</w:t>
            </w:r>
            <w:r w:rsidRPr="000D1A4C">
              <w:rPr>
                <w:sz w:val="22"/>
                <w:szCs w:val="22"/>
              </w:rPr>
              <w:t>естування</w:t>
            </w:r>
          </w:p>
        </w:tc>
      </w:tr>
      <w:tr w:rsidR="00CF3BCF" w:rsidRPr="00A31F4F" w:rsidTr="00B13E01">
        <w:trPr>
          <w:trHeight w:val="632"/>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CF3BCF">
              <w:rPr>
                <w:rFonts w:ascii="Times New Roman" w:hAnsi="Times New Roman" w:cs="Times New Roman"/>
                <w:color w:val="000000"/>
              </w:rPr>
              <w:t xml:space="preserve"> (СК</w:t>
            </w:r>
            <w:r w:rsidRPr="00CF3BCF">
              <w:rPr>
                <w:rFonts w:ascii="Times New Roman" w:hAnsi="Times New Roman" w:cs="Times New Roman"/>
                <w:color w:val="000000"/>
                <w:lang w:val="ru-RU"/>
              </w:rPr>
              <w:t>8</w:t>
            </w:r>
            <w:r w:rsidRPr="00CF3BCF">
              <w:rPr>
                <w:rFonts w:ascii="Times New Roman" w:hAnsi="Times New Roman" w:cs="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lang w:val="ru-RU"/>
              </w:rPr>
              <w:t>Підготовка та презентація доповіді за результатами самостійної роботи за тем</w:t>
            </w:r>
            <w:r w:rsidR="00A2292F">
              <w:rPr>
                <w:rFonts w:ascii="Times New Roman" w:hAnsi="Times New Roman" w:cs="Times New Roman"/>
                <w:lang w:val="ru-RU"/>
              </w:rPr>
              <w:t>ою</w:t>
            </w:r>
            <w:r w:rsidRPr="00CF3BCF">
              <w:rPr>
                <w:rFonts w:ascii="Times New Roman" w:hAnsi="Times New Roman" w:cs="Times New Roman"/>
                <w:lang w:val="ru-RU"/>
              </w:rPr>
              <w:t xml:space="preserve"> </w:t>
            </w:r>
            <w:r w:rsidR="00BC7CDB">
              <w:rPr>
                <w:rFonts w:ascii="Times New Roman" w:hAnsi="Times New Roman" w:cs="Times New Roman"/>
                <w:lang w:val="ru-RU"/>
              </w:rPr>
              <w:t>3</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1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b"/>
              <w:spacing w:before="0" w:after="0"/>
              <w:jc w:val="both"/>
            </w:pPr>
            <w:r w:rsidRPr="00CF3BCF">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CF3BCF">
              <w:rPr>
                <w:color w:val="000000"/>
              </w:rPr>
              <w:t xml:space="preserve"> (ПР</w:t>
            </w:r>
            <w:r w:rsidRPr="00CF3BCF">
              <w:rPr>
                <w:color w:val="000000"/>
                <w:lang w:val="ru-RU"/>
              </w:rPr>
              <w:t>0</w:t>
            </w:r>
            <w:r w:rsidRPr="00CF3BCF">
              <w:rPr>
                <w:color w:val="000000"/>
              </w:rPr>
              <w:t>1)</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lang w:val="ru-RU"/>
              </w:rPr>
              <w:t>Підготовка та презентація доповіді за результатами самостійної роботи за тем</w:t>
            </w:r>
            <w:r w:rsidR="00A2292F">
              <w:rPr>
                <w:rFonts w:ascii="Times New Roman" w:hAnsi="Times New Roman" w:cs="Times New Roman"/>
                <w:lang w:val="ru-RU"/>
              </w:rPr>
              <w:t>ою</w:t>
            </w:r>
            <w:r w:rsidRPr="00CF3BCF">
              <w:rPr>
                <w:rFonts w:ascii="Times New Roman" w:hAnsi="Times New Roman" w:cs="Times New Roman"/>
                <w:lang w:val="ru-RU"/>
              </w:rPr>
              <w:t xml:space="preserve"> </w:t>
            </w:r>
            <w:r w:rsidR="00BC7CDB">
              <w:rPr>
                <w:rFonts w:ascii="Times New Roman" w:hAnsi="Times New Roman" w:cs="Times New Roman"/>
                <w:lang w:val="ru-RU"/>
              </w:rPr>
              <w:t>4</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7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b"/>
              <w:spacing w:before="0" w:after="0"/>
              <w:jc w:val="both"/>
            </w:pPr>
            <w:r w:rsidRPr="00CF3BCF">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CF3BCF">
              <w:rPr>
                <w:color w:val="000000"/>
              </w:rPr>
              <w:t xml:space="preserve"> (ПР06)</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lang w:val="ru-RU"/>
              </w:rPr>
              <w:t>Підготовка та презентація доповіді за результатами самостійної роботи за тем</w:t>
            </w:r>
            <w:r w:rsidR="002A15E0">
              <w:rPr>
                <w:rFonts w:ascii="Times New Roman" w:hAnsi="Times New Roman" w:cs="Times New Roman"/>
                <w:lang w:val="ru-RU"/>
              </w:rPr>
              <w:t>ами</w:t>
            </w:r>
            <w:r w:rsidRPr="00CF3BCF">
              <w:rPr>
                <w:rFonts w:ascii="Times New Roman" w:hAnsi="Times New Roman" w:cs="Times New Roman"/>
                <w:lang w:val="ru-RU"/>
              </w:rPr>
              <w:t xml:space="preserve"> </w:t>
            </w:r>
            <w:r w:rsidR="00BC7CDB">
              <w:rPr>
                <w:rFonts w:ascii="Times New Roman" w:hAnsi="Times New Roman" w:cs="Times New Roman"/>
                <w:lang w:val="ru-RU"/>
              </w:rPr>
              <w:t>5-</w:t>
            </w:r>
            <w:r w:rsidR="00B737BB">
              <w:rPr>
                <w:rFonts w:ascii="Times New Roman" w:hAnsi="Times New Roman" w:cs="Times New Roman"/>
                <w:lang w:val="ru-RU"/>
              </w:rPr>
              <w:t>7</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bl>
    <w:p w:rsidR="00B56C83" w:rsidRPr="00A31F4F" w:rsidRDefault="00B56C83" w:rsidP="00B56C83">
      <w:pPr>
        <w:jc w:val="center"/>
        <w:rPr>
          <w:rFonts w:ascii="Times New Roman" w:hAnsi="Times New Roman" w:cs="Times New Roman"/>
          <w:b/>
          <w:bCs/>
          <w:sz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Default="002B0C4F" w:rsidP="002B0C4F">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F308FB" w:rsidRPr="00F308FB" w:rsidRDefault="00F308FB" w:rsidP="002B0C4F">
      <w:pPr>
        <w:pStyle w:val="a4"/>
        <w:shd w:val="clear" w:color="auto" w:fill="FFFFFF"/>
        <w:tabs>
          <w:tab w:val="left" w:pos="0"/>
        </w:tabs>
        <w:ind w:left="0" w:firstLine="709"/>
        <w:rPr>
          <w:b/>
          <w:bCs/>
          <w:lang w:val="uk-UA"/>
        </w:rPr>
      </w:pPr>
      <w:r w:rsidRPr="00F308FB">
        <w:rPr>
          <w:b/>
          <w:bCs/>
          <w:lang w:val="uk-UA"/>
        </w:rPr>
        <w:t xml:space="preserve">Змістовий модуль 1. Міжнародні правові аспекти забезпечення безпеки в підприємницькій діяльності. </w:t>
      </w:r>
      <w:r w:rsidRPr="00B737BB">
        <w:rPr>
          <w:b/>
          <w:bCs/>
          <w:lang w:val="uk-UA"/>
        </w:rPr>
        <w:t>Діяльність міжнародних організацій щодо забезпечення стандартів соціально-економічного розвитку</w:t>
      </w:r>
      <w:r w:rsidRPr="00F308FB">
        <w:rPr>
          <w:b/>
          <w:bCs/>
          <w:lang w:val="uk-UA"/>
        </w:rPr>
        <w:t xml:space="preserve"> </w:t>
      </w:r>
    </w:p>
    <w:p w:rsidR="009C7963" w:rsidRDefault="00F308FB" w:rsidP="002B0C4F">
      <w:pPr>
        <w:pStyle w:val="a4"/>
        <w:shd w:val="clear" w:color="auto" w:fill="FFFFFF"/>
        <w:tabs>
          <w:tab w:val="left" w:pos="0"/>
        </w:tabs>
        <w:ind w:left="0" w:firstLine="709"/>
        <w:rPr>
          <w:lang w:val="uk-UA"/>
        </w:rPr>
      </w:pPr>
      <w:r w:rsidRPr="00F308FB">
        <w:rPr>
          <w:lang w:val="uk-UA"/>
        </w:rPr>
        <w:t xml:space="preserve">Принципи організації захисту фірми: загальні та приватні. </w:t>
      </w:r>
    </w:p>
    <w:p w:rsidR="009C7963" w:rsidRDefault="00F308FB" w:rsidP="002B0C4F">
      <w:pPr>
        <w:pStyle w:val="a4"/>
        <w:shd w:val="clear" w:color="auto" w:fill="FFFFFF"/>
        <w:tabs>
          <w:tab w:val="left" w:pos="0"/>
        </w:tabs>
        <w:ind w:left="0" w:firstLine="709"/>
        <w:rPr>
          <w:lang w:val="ru-RU"/>
        </w:rPr>
      </w:pPr>
      <w:r w:rsidRPr="00F308FB">
        <w:rPr>
          <w:lang w:val="ru-RU"/>
        </w:rPr>
        <w:t xml:space="preserve">Нормативно-правова база системи безпеки фірми (підприємства). Інституціональні рівні нормативно-правової бази фірми (підприємства). Міжнародне законодавство в сфері забезпечення безпеки. </w:t>
      </w:r>
    </w:p>
    <w:p w:rsidR="00B56C83" w:rsidRPr="009C7963" w:rsidRDefault="00F308FB" w:rsidP="002B0C4F">
      <w:pPr>
        <w:pStyle w:val="a4"/>
        <w:shd w:val="clear" w:color="auto" w:fill="FFFFFF"/>
        <w:tabs>
          <w:tab w:val="left" w:pos="0"/>
        </w:tabs>
        <w:ind w:left="0" w:firstLine="709"/>
        <w:rPr>
          <w:lang w:val="ru-RU"/>
        </w:rPr>
      </w:pPr>
      <w:r w:rsidRPr="00F308FB">
        <w:rPr>
          <w:lang w:val="ru-RU"/>
        </w:rPr>
        <w:t xml:space="preserve">Нормативні акти, які прийняті міжнародними організаціями світового та регіонального рівнів. </w:t>
      </w:r>
      <w:r w:rsidRPr="009C7963">
        <w:rPr>
          <w:lang w:val="ru-RU"/>
        </w:rPr>
        <w:t>Регіональні об'єднання держав.</w:t>
      </w:r>
    </w:p>
    <w:p w:rsidR="009C7963" w:rsidRPr="00B737BB" w:rsidRDefault="00F308FB" w:rsidP="002B0C4F">
      <w:pPr>
        <w:pStyle w:val="a4"/>
        <w:shd w:val="clear" w:color="auto" w:fill="FFFFFF"/>
        <w:tabs>
          <w:tab w:val="left" w:pos="0"/>
        </w:tabs>
        <w:ind w:left="0" w:firstLine="709"/>
        <w:rPr>
          <w:lang w:val="ru-RU"/>
        </w:rPr>
      </w:pPr>
      <w:r w:rsidRPr="00B737BB">
        <w:rPr>
          <w:lang w:val="ru-RU"/>
        </w:rPr>
        <w:t xml:space="preserve">Міждержавні загальні ринки (ЗР). </w:t>
      </w:r>
    </w:p>
    <w:p w:rsidR="009C7963" w:rsidRDefault="00F308FB" w:rsidP="002B0C4F">
      <w:pPr>
        <w:pStyle w:val="a4"/>
        <w:shd w:val="clear" w:color="auto" w:fill="FFFFFF"/>
        <w:tabs>
          <w:tab w:val="left" w:pos="0"/>
        </w:tabs>
        <w:ind w:left="0" w:firstLine="709"/>
        <w:rPr>
          <w:lang w:val="ru-RU"/>
        </w:rPr>
      </w:pPr>
      <w:r w:rsidRPr="00B737BB">
        <w:rPr>
          <w:lang w:val="ru-RU"/>
        </w:rPr>
        <w:t xml:space="preserve">Зони вільної торгівлі (ЗВТ). Митні союзи. Сфери й об'єкти міжнародної безпеки. </w:t>
      </w:r>
      <w:r w:rsidRPr="00F308FB">
        <w:rPr>
          <w:lang w:val="ru-RU"/>
        </w:rPr>
        <w:t>Основні причини небезпек і загроз. Найбільш істотні небезпеки та загрози. Досвід закордонних країн щодо забезпечення безпеки в підприємницькій діяльності</w:t>
      </w:r>
      <w:r w:rsidR="009C7963">
        <w:rPr>
          <w:lang w:val="ru-RU"/>
        </w:rPr>
        <w:t>.</w:t>
      </w:r>
      <w:r w:rsidRPr="00F308FB">
        <w:rPr>
          <w:lang w:val="ru-RU"/>
        </w:rPr>
        <w:t xml:space="preserve"> </w:t>
      </w:r>
    </w:p>
    <w:p w:rsidR="00F308FB" w:rsidRDefault="00F308FB" w:rsidP="002B0C4F">
      <w:pPr>
        <w:pStyle w:val="a4"/>
        <w:shd w:val="clear" w:color="auto" w:fill="FFFFFF"/>
        <w:tabs>
          <w:tab w:val="left" w:pos="0"/>
        </w:tabs>
        <w:ind w:left="0" w:firstLine="709"/>
        <w:rPr>
          <w:lang w:val="ru-RU"/>
        </w:rPr>
      </w:pPr>
      <w:r w:rsidRPr="00F308FB">
        <w:rPr>
          <w:lang w:val="ru-RU"/>
        </w:rPr>
        <w:t xml:space="preserve">Модель безпеки підприємства - документ, що включає 7 блоків: 1. Опис проблемної ситуації в області безпеки підприємства. 2. Визначення цільової настанови забезпечення безпеки. 3. Побудова системи економічної безпеки підприємства. 4. Розробка методологічного інструментарію оцінки стану економічної безпеки підприємства. 5. Розрахунок дій і засобів, необхідних для </w:t>
      </w:r>
      <w:r w:rsidRPr="00F308FB">
        <w:rPr>
          <w:lang w:val="ru-RU"/>
        </w:rPr>
        <w:lastRenderedPageBreak/>
        <w:t>забезпечення безпеки. 6. Розробка заходів щодо реалізації основних положень концепції. 7. Висновки про необхідність розробки та реалізації моделі й ефективність її застосування.</w:t>
      </w:r>
    </w:p>
    <w:p w:rsidR="009C7963" w:rsidRDefault="00F308FB" w:rsidP="002B0C4F">
      <w:pPr>
        <w:pStyle w:val="a4"/>
        <w:shd w:val="clear" w:color="auto" w:fill="FFFFFF"/>
        <w:tabs>
          <w:tab w:val="left" w:pos="0"/>
        </w:tabs>
        <w:ind w:left="0" w:firstLine="709"/>
        <w:rPr>
          <w:lang w:val="ru-RU"/>
        </w:rPr>
      </w:pPr>
      <w:r w:rsidRPr="00F308FB">
        <w:rPr>
          <w:lang w:val="ru-RU"/>
        </w:rPr>
        <w:t xml:space="preserve">Основні правові документи Світової організації торгівлі (СОТ). </w:t>
      </w:r>
    </w:p>
    <w:p w:rsidR="009C7963" w:rsidRDefault="00F308FB" w:rsidP="002B0C4F">
      <w:pPr>
        <w:pStyle w:val="a4"/>
        <w:shd w:val="clear" w:color="auto" w:fill="FFFFFF"/>
        <w:tabs>
          <w:tab w:val="left" w:pos="0"/>
        </w:tabs>
        <w:ind w:left="0" w:firstLine="709"/>
        <w:rPr>
          <w:lang w:val="ru-RU"/>
        </w:rPr>
      </w:pPr>
      <w:r w:rsidRPr="00F308FB">
        <w:rPr>
          <w:lang w:val="ru-RU"/>
        </w:rPr>
        <w:t xml:space="preserve">Правила СОТ. Завдання СОТ. Основні принципи та правила ГУТТ/СОТ. Найважливіші функції СОТ. </w:t>
      </w:r>
    </w:p>
    <w:p w:rsidR="009C7963" w:rsidRDefault="00F308FB" w:rsidP="002B0C4F">
      <w:pPr>
        <w:pStyle w:val="a4"/>
        <w:shd w:val="clear" w:color="auto" w:fill="FFFFFF"/>
        <w:tabs>
          <w:tab w:val="left" w:pos="0"/>
        </w:tabs>
        <w:ind w:left="0" w:firstLine="709"/>
        <w:rPr>
          <w:lang w:val="ru-RU"/>
        </w:rPr>
      </w:pPr>
      <w:r w:rsidRPr="00F308FB">
        <w:rPr>
          <w:lang w:val="ru-RU"/>
        </w:rPr>
        <w:t xml:space="preserve">Загальні переваги від членства у СОТ. Сутність багатосторонніх угод по торгівлі товарами. Сертифікація систем менеджменту на відповідність вимогам міжнародних стандартів, які є загальноприйнятими та рекомендованими в країнах-учасницях СОТ. </w:t>
      </w:r>
    </w:p>
    <w:p w:rsidR="009C7963" w:rsidRDefault="00F308FB" w:rsidP="002B0C4F">
      <w:pPr>
        <w:pStyle w:val="a4"/>
        <w:shd w:val="clear" w:color="auto" w:fill="FFFFFF"/>
        <w:tabs>
          <w:tab w:val="left" w:pos="0"/>
        </w:tabs>
        <w:ind w:left="0" w:firstLine="709"/>
        <w:rPr>
          <w:lang w:val="ru-RU"/>
        </w:rPr>
      </w:pPr>
      <w:r w:rsidRPr="00F308FB">
        <w:rPr>
          <w:lang w:val="ru-RU"/>
        </w:rPr>
        <w:t xml:space="preserve">Основні правові документи Міжнародної організації праці (МОП). Причини створення МОП. Головні цілі та завдання МОП. Основні правові документи МОП. Конвенції МОП. </w:t>
      </w:r>
    </w:p>
    <w:p w:rsidR="009C7963" w:rsidRDefault="00F308FB" w:rsidP="002B0C4F">
      <w:pPr>
        <w:pStyle w:val="a4"/>
        <w:shd w:val="clear" w:color="auto" w:fill="FFFFFF"/>
        <w:tabs>
          <w:tab w:val="left" w:pos="0"/>
        </w:tabs>
        <w:ind w:left="0" w:firstLine="709"/>
        <w:rPr>
          <w:lang w:val="ru-RU"/>
        </w:rPr>
      </w:pPr>
      <w:r w:rsidRPr="00F308FB">
        <w:rPr>
          <w:lang w:val="ru-RU"/>
        </w:rPr>
        <w:t xml:space="preserve">Основні правові документи Всесвітньої організації охорони здоров'я (ВООЗ). Цілі та завдання ВООЗ. Сфери діяльності ВООЗ. </w:t>
      </w:r>
    </w:p>
    <w:p w:rsidR="00F308FB" w:rsidRPr="00F308FB" w:rsidRDefault="00F308FB" w:rsidP="002B0C4F">
      <w:pPr>
        <w:pStyle w:val="a4"/>
        <w:shd w:val="clear" w:color="auto" w:fill="FFFFFF"/>
        <w:tabs>
          <w:tab w:val="left" w:pos="0"/>
        </w:tabs>
        <w:ind w:left="0" w:firstLine="709"/>
        <w:rPr>
          <w:lang w:val="ru-RU"/>
        </w:rPr>
      </w:pPr>
      <w:r w:rsidRPr="00F308FB">
        <w:rPr>
          <w:lang w:val="ru-RU"/>
        </w:rPr>
        <w:t>Регіональні бюро ВООЗ. Пріоритетні напрямки діяльності ВООЗ.</w:t>
      </w:r>
    </w:p>
    <w:p w:rsidR="00F308FB" w:rsidRDefault="00F308FB" w:rsidP="002B0C4F">
      <w:pPr>
        <w:pStyle w:val="a4"/>
        <w:shd w:val="clear" w:color="auto" w:fill="FFFFFF"/>
        <w:tabs>
          <w:tab w:val="left" w:pos="0"/>
        </w:tabs>
        <w:ind w:left="0" w:firstLine="709"/>
        <w:rPr>
          <w:lang w:val="ru-RU"/>
        </w:rPr>
      </w:pPr>
    </w:p>
    <w:p w:rsidR="00F308FB" w:rsidRPr="009C7963" w:rsidRDefault="00F308FB" w:rsidP="002B0C4F">
      <w:pPr>
        <w:pStyle w:val="a4"/>
        <w:shd w:val="clear" w:color="auto" w:fill="FFFFFF"/>
        <w:tabs>
          <w:tab w:val="left" w:pos="0"/>
        </w:tabs>
        <w:ind w:left="0" w:firstLine="709"/>
        <w:rPr>
          <w:b/>
          <w:bCs/>
          <w:lang w:val="ru-RU"/>
        </w:rPr>
      </w:pPr>
      <w:r w:rsidRPr="009C7963">
        <w:rPr>
          <w:b/>
          <w:bCs/>
          <w:lang w:val="ru-RU"/>
        </w:rPr>
        <w:t xml:space="preserve">Змістовий модуль </w:t>
      </w:r>
      <w:r w:rsidR="009C7963">
        <w:rPr>
          <w:b/>
          <w:bCs/>
          <w:lang w:val="ru-RU"/>
        </w:rPr>
        <w:t>2</w:t>
      </w:r>
      <w:r w:rsidRPr="009C7963">
        <w:rPr>
          <w:b/>
          <w:bCs/>
          <w:lang w:val="ru-RU"/>
        </w:rPr>
        <w:t xml:space="preserve">. Міжнародна стандартизація </w:t>
      </w:r>
    </w:p>
    <w:p w:rsidR="009C7963" w:rsidRDefault="00F308FB" w:rsidP="002B0C4F">
      <w:pPr>
        <w:pStyle w:val="a4"/>
        <w:shd w:val="clear" w:color="auto" w:fill="FFFFFF"/>
        <w:tabs>
          <w:tab w:val="left" w:pos="0"/>
        </w:tabs>
        <w:ind w:left="0" w:firstLine="709"/>
        <w:rPr>
          <w:lang w:val="ru-RU"/>
        </w:rPr>
      </w:pPr>
      <w:r w:rsidRPr="00F308FB">
        <w:rPr>
          <w:lang w:val="ru-RU"/>
        </w:rPr>
        <w:t xml:space="preserve">Призначення, цілі та завдання міжнародної стандартизації. </w:t>
      </w:r>
    </w:p>
    <w:p w:rsidR="009C7963" w:rsidRDefault="00F308FB" w:rsidP="002B0C4F">
      <w:pPr>
        <w:pStyle w:val="a4"/>
        <w:shd w:val="clear" w:color="auto" w:fill="FFFFFF"/>
        <w:tabs>
          <w:tab w:val="left" w:pos="0"/>
        </w:tabs>
        <w:ind w:left="0" w:firstLine="709"/>
        <w:rPr>
          <w:lang w:val="ru-RU"/>
        </w:rPr>
      </w:pPr>
      <w:r w:rsidRPr="00F308FB">
        <w:rPr>
          <w:lang w:val="ru-RU"/>
        </w:rPr>
        <w:t xml:space="preserve">Визначення міжнародного стандарту. Поняття регіональної стандартизації. Основне призначення міжнародних стандартів. </w:t>
      </w:r>
    </w:p>
    <w:p w:rsidR="009C7963" w:rsidRDefault="00F308FB" w:rsidP="002B0C4F">
      <w:pPr>
        <w:pStyle w:val="a4"/>
        <w:shd w:val="clear" w:color="auto" w:fill="FFFFFF"/>
        <w:tabs>
          <w:tab w:val="left" w:pos="0"/>
        </w:tabs>
        <w:ind w:left="0" w:firstLine="709"/>
        <w:rPr>
          <w:lang w:val="ru-RU"/>
        </w:rPr>
      </w:pPr>
      <w:r w:rsidRPr="00F308FB">
        <w:rPr>
          <w:lang w:val="ru-RU"/>
        </w:rPr>
        <w:t xml:space="preserve">Цілі міжнародної стандартизації. Основні завдання стандартизації. Державні (національні) стандарти. Галузеві стандарти. </w:t>
      </w:r>
    </w:p>
    <w:p w:rsidR="00F308FB" w:rsidRDefault="00F308FB" w:rsidP="002B0C4F">
      <w:pPr>
        <w:pStyle w:val="a4"/>
        <w:shd w:val="clear" w:color="auto" w:fill="FFFFFF"/>
        <w:tabs>
          <w:tab w:val="left" w:pos="0"/>
        </w:tabs>
        <w:ind w:left="0" w:firstLine="709"/>
        <w:rPr>
          <w:lang w:val="ru-RU"/>
        </w:rPr>
      </w:pPr>
      <w:r w:rsidRPr="00F308FB">
        <w:rPr>
          <w:lang w:val="ru-RU"/>
        </w:rPr>
        <w:t>Стандарти науково-технічних й інженерних товариств і суспільств. Стандарти підприємств. Технічні умови підприємств.</w:t>
      </w:r>
    </w:p>
    <w:p w:rsidR="009C7963" w:rsidRDefault="00F308FB" w:rsidP="002B0C4F">
      <w:pPr>
        <w:pStyle w:val="a4"/>
        <w:shd w:val="clear" w:color="auto" w:fill="FFFFFF"/>
        <w:tabs>
          <w:tab w:val="left" w:pos="0"/>
        </w:tabs>
        <w:ind w:left="0" w:firstLine="709"/>
        <w:rPr>
          <w:lang w:val="ru-RU"/>
        </w:rPr>
      </w:pPr>
      <w:r w:rsidRPr="00F308FB">
        <w:rPr>
          <w:lang w:val="ru-RU"/>
        </w:rPr>
        <w:t>Система класифікації для прийнятих й адаптованих міжнародних стандартів. Міжнародні організації зі стандартизації. Міжнародна організація зі стандартизації (І</w:t>
      </w:r>
      <w:r>
        <w:t>nternat</w:t>
      </w:r>
      <w:r w:rsidRPr="00F308FB">
        <w:rPr>
          <w:lang w:val="ru-RU"/>
        </w:rPr>
        <w:t>і</w:t>
      </w:r>
      <w:r>
        <w:t>onal</w:t>
      </w:r>
      <w:r w:rsidRPr="00F308FB">
        <w:rPr>
          <w:lang w:val="ru-RU"/>
        </w:rPr>
        <w:t xml:space="preserve"> </w:t>
      </w:r>
      <w:r>
        <w:t>Organ</w:t>
      </w:r>
      <w:r w:rsidRPr="00F308FB">
        <w:rPr>
          <w:lang w:val="ru-RU"/>
        </w:rPr>
        <w:t>і</w:t>
      </w:r>
      <w:r>
        <w:t>zat</w:t>
      </w:r>
      <w:r w:rsidRPr="00F308FB">
        <w:rPr>
          <w:lang w:val="ru-RU"/>
        </w:rPr>
        <w:t>і</w:t>
      </w:r>
      <w:r>
        <w:t>on</w:t>
      </w:r>
      <w:r w:rsidRPr="00F308FB">
        <w:rPr>
          <w:lang w:val="ru-RU"/>
        </w:rPr>
        <w:t xml:space="preserve"> </w:t>
      </w:r>
      <w:r>
        <w:t>for</w:t>
      </w:r>
      <w:r w:rsidRPr="00F308FB">
        <w:rPr>
          <w:lang w:val="ru-RU"/>
        </w:rPr>
        <w:t xml:space="preserve"> </w:t>
      </w:r>
      <w:r>
        <w:t>Standard</w:t>
      </w:r>
      <w:r w:rsidRPr="00F308FB">
        <w:rPr>
          <w:lang w:val="ru-RU"/>
        </w:rPr>
        <w:t>і</w:t>
      </w:r>
      <w:r>
        <w:t>zat</w:t>
      </w:r>
      <w:r w:rsidRPr="00F308FB">
        <w:rPr>
          <w:lang w:val="ru-RU"/>
        </w:rPr>
        <w:t>і</w:t>
      </w:r>
      <w:r>
        <w:t>on</w:t>
      </w:r>
      <w:r w:rsidRPr="00F308FB">
        <w:rPr>
          <w:lang w:val="ru-RU"/>
        </w:rPr>
        <w:t xml:space="preserve"> (І</w:t>
      </w:r>
      <w:r>
        <w:t>SO</w:t>
      </w:r>
      <w:r w:rsidRPr="00F308FB">
        <w:rPr>
          <w:lang w:val="ru-RU"/>
        </w:rPr>
        <w:t xml:space="preserve">)). </w:t>
      </w:r>
    </w:p>
    <w:p w:rsidR="009C7963" w:rsidRDefault="00F308FB" w:rsidP="002B0C4F">
      <w:pPr>
        <w:pStyle w:val="a4"/>
        <w:shd w:val="clear" w:color="auto" w:fill="FFFFFF"/>
        <w:tabs>
          <w:tab w:val="left" w:pos="0"/>
        </w:tabs>
        <w:ind w:left="0" w:firstLine="709"/>
        <w:rPr>
          <w:lang w:val="ru-RU"/>
        </w:rPr>
      </w:pPr>
      <w:r w:rsidRPr="00F308FB">
        <w:rPr>
          <w:lang w:val="ru-RU"/>
        </w:rPr>
        <w:t>Міжнародна електротехнічна комісія (І</w:t>
      </w:r>
      <w:r>
        <w:t>nternat</w:t>
      </w:r>
      <w:r w:rsidRPr="00F308FB">
        <w:rPr>
          <w:lang w:val="ru-RU"/>
        </w:rPr>
        <w:t>і</w:t>
      </w:r>
      <w:r>
        <w:t>onal</w:t>
      </w:r>
      <w:r w:rsidRPr="00F308FB">
        <w:rPr>
          <w:lang w:val="ru-RU"/>
        </w:rPr>
        <w:t xml:space="preserve"> </w:t>
      </w:r>
      <w:r>
        <w:t>Electrotechn</w:t>
      </w:r>
      <w:r w:rsidRPr="00F308FB">
        <w:rPr>
          <w:lang w:val="ru-RU"/>
        </w:rPr>
        <w:t>і</w:t>
      </w:r>
      <w:r>
        <w:t>cal</w:t>
      </w:r>
      <w:r w:rsidRPr="00F308FB">
        <w:rPr>
          <w:lang w:val="ru-RU"/>
        </w:rPr>
        <w:t xml:space="preserve"> </w:t>
      </w:r>
      <w:r>
        <w:t>Comm</w:t>
      </w:r>
      <w:r w:rsidRPr="00F308FB">
        <w:rPr>
          <w:lang w:val="ru-RU"/>
        </w:rPr>
        <w:t>і</w:t>
      </w:r>
      <w:r>
        <w:t>ss</w:t>
      </w:r>
      <w:r w:rsidRPr="00F308FB">
        <w:rPr>
          <w:lang w:val="ru-RU"/>
        </w:rPr>
        <w:t>і</w:t>
      </w:r>
      <w:r>
        <w:t>on</w:t>
      </w:r>
      <w:r w:rsidRPr="00F308FB">
        <w:rPr>
          <w:lang w:val="ru-RU"/>
        </w:rPr>
        <w:t xml:space="preserve"> (І</w:t>
      </w:r>
      <w:r>
        <w:t>EC</w:t>
      </w:r>
      <w:r w:rsidRPr="00F308FB">
        <w:rPr>
          <w:lang w:val="ru-RU"/>
        </w:rPr>
        <w:t>)). Міжнародний союз електрозв'язку (І</w:t>
      </w:r>
      <w:r>
        <w:t>nternat</w:t>
      </w:r>
      <w:r w:rsidRPr="00F308FB">
        <w:rPr>
          <w:lang w:val="ru-RU"/>
        </w:rPr>
        <w:t>і</w:t>
      </w:r>
      <w:r>
        <w:t>onal</w:t>
      </w:r>
      <w:r w:rsidRPr="00F308FB">
        <w:rPr>
          <w:lang w:val="ru-RU"/>
        </w:rPr>
        <w:t xml:space="preserve"> </w:t>
      </w:r>
      <w:r>
        <w:t>Telecommun</w:t>
      </w:r>
      <w:r w:rsidRPr="00F308FB">
        <w:rPr>
          <w:lang w:val="ru-RU"/>
        </w:rPr>
        <w:t>і</w:t>
      </w:r>
      <w:r>
        <w:t>cat</w:t>
      </w:r>
      <w:r w:rsidRPr="00F308FB">
        <w:rPr>
          <w:lang w:val="ru-RU"/>
        </w:rPr>
        <w:t>і</w:t>
      </w:r>
      <w:r>
        <w:t>on</w:t>
      </w:r>
      <w:r w:rsidRPr="00F308FB">
        <w:rPr>
          <w:lang w:val="ru-RU"/>
        </w:rPr>
        <w:t xml:space="preserve"> </w:t>
      </w:r>
      <w:r>
        <w:t>Un</w:t>
      </w:r>
      <w:r w:rsidRPr="00F308FB">
        <w:rPr>
          <w:lang w:val="ru-RU"/>
        </w:rPr>
        <w:t>і</w:t>
      </w:r>
      <w:r>
        <w:t>on</w:t>
      </w:r>
      <w:r w:rsidRPr="00F308FB">
        <w:rPr>
          <w:lang w:val="ru-RU"/>
        </w:rPr>
        <w:t xml:space="preserve"> (І</w:t>
      </w:r>
      <w:r>
        <w:t>TU</w:t>
      </w:r>
      <w:r w:rsidRPr="00F308FB">
        <w:rPr>
          <w:lang w:val="ru-RU"/>
        </w:rPr>
        <w:t xml:space="preserve">)). Міжнародні організації, що беруть участь у роботах по стандартизації. </w:t>
      </w:r>
    </w:p>
    <w:p w:rsidR="009C7963" w:rsidRDefault="00F308FB" w:rsidP="002B0C4F">
      <w:pPr>
        <w:pStyle w:val="a4"/>
        <w:shd w:val="clear" w:color="auto" w:fill="FFFFFF"/>
        <w:tabs>
          <w:tab w:val="left" w:pos="0"/>
        </w:tabs>
        <w:ind w:left="0" w:firstLine="709"/>
        <w:rPr>
          <w:lang w:val="ru-RU"/>
        </w:rPr>
      </w:pPr>
      <w:r w:rsidRPr="00F308FB">
        <w:rPr>
          <w:lang w:val="ru-RU"/>
        </w:rPr>
        <w:t xml:space="preserve">Регіональні організації стандартизації. Науково-технічні суспільства й консорціуми, що беруть участь у роботах по міжнародній стандартизації. Національні організації, що беруть участь у роботах з міжнародної стандартизації. </w:t>
      </w:r>
    </w:p>
    <w:p w:rsidR="00F308FB" w:rsidRDefault="00F308FB" w:rsidP="002B0C4F">
      <w:pPr>
        <w:pStyle w:val="a4"/>
        <w:shd w:val="clear" w:color="auto" w:fill="FFFFFF"/>
        <w:tabs>
          <w:tab w:val="left" w:pos="0"/>
        </w:tabs>
        <w:ind w:left="0" w:firstLine="709"/>
        <w:rPr>
          <w:lang w:val="ru-RU"/>
        </w:rPr>
      </w:pPr>
      <w:r w:rsidRPr="00F308FB">
        <w:rPr>
          <w:lang w:val="ru-RU"/>
        </w:rPr>
        <w:t>Міжнародні стандарти вимог щодо сертифікації системи управління організацією. Загальні методологічні принципи функціонування вимог стандартів по сертифікації. Структура вимог стандартів</w:t>
      </w:r>
    </w:p>
    <w:p w:rsidR="00F308FB" w:rsidRDefault="00F308FB" w:rsidP="002B0C4F">
      <w:pPr>
        <w:pStyle w:val="a4"/>
        <w:shd w:val="clear" w:color="auto" w:fill="FFFFFF"/>
        <w:tabs>
          <w:tab w:val="left" w:pos="0"/>
        </w:tabs>
        <w:ind w:left="0" w:firstLine="709"/>
        <w:rPr>
          <w:lang w:val="ru-RU"/>
        </w:rPr>
      </w:pPr>
    </w:p>
    <w:p w:rsidR="009C7963" w:rsidRPr="009C7963" w:rsidRDefault="00F308FB" w:rsidP="002B0C4F">
      <w:pPr>
        <w:pStyle w:val="a4"/>
        <w:shd w:val="clear" w:color="auto" w:fill="FFFFFF"/>
        <w:tabs>
          <w:tab w:val="left" w:pos="0"/>
        </w:tabs>
        <w:ind w:left="0" w:firstLine="709"/>
        <w:rPr>
          <w:b/>
          <w:bCs/>
          <w:lang w:val="ru-RU"/>
        </w:rPr>
      </w:pPr>
      <w:r w:rsidRPr="009C7963">
        <w:rPr>
          <w:b/>
          <w:bCs/>
          <w:lang w:val="ru-RU"/>
        </w:rPr>
        <w:t xml:space="preserve">Змістовий модуль </w:t>
      </w:r>
      <w:r w:rsidR="00040ECA">
        <w:rPr>
          <w:b/>
          <w:bCs/>
          <w:lang w:val="ru-RU"/>
        </w:rPr>
        <w:t>3</w:t>
      </w:r>
      <w:r w:rsidRPr="009C7963">
        <w:rPr>
          <w:b/>
          <w:bCs/>
          <w:lang w:val="ru-RU"/>
        </w:rPr>
        <w:t>. Стандарти Міжнародної організації зі стандартизації</w:t>
      </w:r>
    </w:p>
    <w:p w:rsidR="009C7963" w:rsidRDefault="00F308FB" w:rsidP="002B0C4F">
      <w:pPr>
        <w:pStyle w:val="a4"/>
        <w:shd w:val="clear" w:color="auto" w:fill="FFFFFF"/>
        <w:tabs>
          <w:tab w:val="left" w:pos="0"/>
        </w:tabs>
        <w:ind w:left="0" w:firstLine="709"/>
        <w:rPr>
          <w:lang w:val="ru-RU"/>
        </w:rPr>
      </w:pPr>
      <w:r w:rsidRPr="00F308FB">
        <w:rPr>
          <w:lang w:val="ru-RU"/>
        </w:rPr>
        <w:t xml:space="preserve">Основні відомості відповідно стандартів </w:t>
      </w:r>
      <w:r>
        <w:t>ISO</w:t>
      </w:r>
      <w:r w:rsidRPr="00F308FB">
        <w:rPr>
          <w:lang w:val="ru-RU"/>
        </w:rPr>
        <w:t xml:space="preserve">. </w:t>
      </w:r>
    </w:p>
    <w:p w:rsidR="009C7963" w:rsidRDefault="00F308FB" w:rsidP="002B0C4F">
      <w:pPr>
        <w:pStyle w:val="a4"/>
        <w:shd w:val="clear" w:color="auto" w:fill="FFFFFF"/>
        <w:tabs>
          <w:tab w:val="left" w:pos="0"/>
        </w:tabs>
        <w:ind w:left="0" w:firstLine="709"/>
        <w:rPr>
          <w:lang w:val="ru-RU"/>
        </w:rPr>
      </w:pPr>
      <w:r w:rsidRPr="00F308FB">
        <w:rPr>
          <w:lang w:val="ru-RU"/>
        </w:rPr>
        <w:t xml:space="preserve">Схема розробки міжнародного стандарту. Стандарти </w:t>
      </w:r>
      <w:r>
        <w:t>ISO</w:t>
      </w:r>
      <w:r w:rsidRPr="00F308FB">
        <w:rPr>
          <w:lang w:val="ru-RU"/>
        </w:rPr>
        <w:t xml:space="preserve">. Розробка проекту стандарту в технічних органах </w:t>
      </w:r>
      <w:r>
        <w:t>ISO</w:t>
      </w:r>
      <w:r w:rsidRPr="00F308FB">
        <w:rPr>
          <w:lang w:val="ru-RU"/>
        </w:rPr>
        <w:t xml:space="preserve">. </w:t>
      </w:r>
    </w:p>
    <w:p w:rsidR="009C7963" w:rsidRDefault="00F308FB" w:rsidP="002B0C4F">
      <w:pPr>
        <w:pStyle w:val="a4"/>
        <w:shd w:val="clear" w:color="auto" w:fill="FFFFFF"/>
        <w:tabs>
          <w:tab w:val="left" w:pos="0"/>
        </w:tabs>
        <w:ind w:left="0" w:firstLine="709"/>
        <w:rPr>
          <w:lang w:val="ru-RU"/>
        </w:rPr>
      </w:pPr>
      <w:r w:rsidRPr="00F308FB">
        <w:rPr>
          <w:lang w:val="ru-RU"/>
        </w:rPr>
        <w:lastRenderedPageBreak/>
        <w:t xml:space="preserve">Впровадження стандартів </w:t>
      </w:r>
      <w:r>
        <w:t>ISO</w:t>
      </w:r>
      <w:r w:rsidRPr="00F308FB">
        <w:rPr>
          <w:lang w:val="ru-RU"/>
        </w:rPr>
        <w:t xml:space="preserve"> в діяльність українських підприємств. Впровадження системи менеджменту якістю (СМЯ) на базі міжнародних стандартів </w:t>
      </w:r>
      <w:r>
        <w:t>ISO</w:t>
      </w:r>
      <w:r w:rsidRPr="00F308FB">
        <w:rPr>
          <w:lang w:val="ru-RU"/>
        </w:rPr>
        <w:t xml:space="preserve"> серії 9000. Ключові питання, що пов'язані зі створенням СМЯ. </w:t>
      </w:r>
    </w:p>
    <w:p w:rsidR="009C7963" w:rsidRDefault="00F308FB" w:rsidP="002B0C4F">
      <w:pPr>
        <w:pStyle w:val="a4"/>
        <w:shd w:val="clear" w:color="auto" w:fill="FFFFFF"/>
        <w:tabs>
          <w:tab w:val="left" w:pos="0"/>
        </w:tabs>
        <w:ind w:left="0" w:firstLine="709"/>
        <w:rPr>
          <w:lang w:val="ru-RU"/>
        </w:rPr>
      </w:pPr>
      <w:r w:rsidRPr="00F308FB">
        <w:rPr>
          <w:lang w:val="ru-RU"/>
        </w:rPr>
        <w:t xml:space="preserve">Мотиви впровадження систем управління якістю на підприємствах. </w:t>
      </w:r>
    </w:p>
    <w:p w:rsidR="00F308FB" w:rsidRDefault="00F308FB" w:rsidP="002B0C4F">
      <w:pPr>
        <w:pStyle w:val="a4"/>
        <w:shd w:val="clear" w:color="auto" w:fill="FFFFFF"/>
        <w:tabs>
          <w:tab w:val="left" w:pos="0"/>
        </w:tabs>
        <w:ind w:left="0" w:firstLine="709"/>
        <w:rPr>
          <w:lang w:val="ru-RU"/>
        </w:rPr>
      </w:pPr>
      <w:r w:rsidRPr="00F308FB">
        <w:rPr>
          <w:lang w:val="ru-RU"/>
        </w:rPr>
        <w:t>Причини, що заважають досягненню високих економічних результатів за рахунок створення та сертифікації СМЯ: - не завжди вірні цільові настанови керівництва підприємства; - більшість підприємств, які впроваджують міжнародні стандарти, не ведуть обліку витрат на якість; - відсутність надійного методу кількісної оцінки економічної ефективності створення, сертифікації і функціонування СМЯ на підприємствах. щодо якості.</w:t>
      </w:r>
    </w:p>
    <w:p w:rsidR="00F308FB" w:rsidRDefault="00F308FB" w:rsidP="002B0C4F">
      <w:pPr>
        <w:pStyle w:val="a4"/>
        <w:shd w:val="clear" w:color="auto" w:fill="FFFFFF"/>
        <w:tabs>
          <w:tab w:val="left" w:pos="0"/>
        </w:tabs>
        <w:ind w:left="0" w:firstLine="709"/>
        <w:rPr>
          <w:lang w:val="ru-RU"/>
        </w:rPr>
      </w:pPr>
    </w:p>
    <w:p w:rsidR="009C7963" w:rsidRPr="009C7963" w:rsidRDefault="00F308FB" w:rsidP="002B0C4F">
      <w:pPr>
        <w:pStyle w:val="a4"/>
        <w:shd w:val="clear" w:color="auto" w:fill="FFFFFF"/>
        <w:tabs>
          <w:tab w:val="left" w:pos="0"/>
        </w:tabs>
        <w:ind w:left="0" w:firstLine="709"/>
        <w:rPr>
          <w:b/>
          <w:bCs/>
          <w:lang w:val="ru-RU"/>
        </w:rPr>
      </w:pPr>
      <w:r w:rsidRPr="009C7963">
        <w:rPr>
          <w:b/>
          <w:bCs/>
          <w:lang w:val="ru-RU"/>
        </w:rPr>
        <w:t xml:space="preserve">Змістовий модуль </w:t>
      </w:r>
      <w:r w:rsidR="009C7963">
        <w:rPr>
          <w:b/>
          <w:bCs/>
          <w:lang w:val="ru-RU"/>
        </w:rPr>
        <w:t>4</w:t>
      </w:r>
      <w:r w:rsidRPr="009C7963">
        <w:rPr>
          <w:b/>
          <w:bCs/>
          <w:lang w:val="ru-RU"/>
        </w:rPr>
        <w:t>. Міжнародні стандарти забезпечення інформаційної безпеки</w:t>
      </w:r>
      <w:r w:rsidR="009C7963">
        <w:rPr>
          <w:b/>
          <w:bCs/>
          <w:lang w:val="ru-RU"/>
        </w:rPr>
        <w:t xml:space="preserve">. </w:t>
      </w:r>
      <w:r w:rsidR="009C7963" w:rsidRPr="009C7963">
        <w:rPr>
          <w:b/>
          <w:bCs/>
          <w:lang w:val="ru-RU"/>
        </w:rPr>
        <w:t>Міжнародні стандарти забезпечення безпеки у сфері охорони праці</w:t>
      </w:r>
      <w:r w:rsidRPr="009C7963">
        <w:rPr>
          <w:b/>
          <w:bCs/>
          <w:lang w:val="ru-RU"/>
        </w:rPr>
        <w:t xml:space="preserve"> </w:t>
      </w:r>
    </w:p>
    <w:p w:rsidR="009C7963" w:rsidRDefault="00F308FB" w:rsidP="002B0C4F">
      <w:pPr>
        <w:pStyle w:val="a4"/>
        <w:shd w:val="clear" w:color="auto" w:fill="FFFFFF"/>
        <w:tabs>
          <w:tab w:val="left" w:pos="0"/>
        </w:tabs>
        <w:ind w:left="0" w:firstLine="709"/>
        <w:rPr>
          <w:lang w:val="ru-RU"/>
        </w:rPr>
      </w:pPr>
      <w:r w:rsidRPr="00F308FB">
        <w:rPr>
          <w:lang w:val="ru-RU"/>
        </w:rPr>
        <w:t xml:space="preserve">Стандарти інформаційної безпеки. Поняття безпеки інформації. </w:t>
      </w:r>
    </w:p>
    <w:p w:rsidR="00F308FB" w:rsidRPr="00B737BB" w:rsidRDefault="00F308FB" w:rsidP="002B0C4F">
      <w:pPr>
        <w:pStyle w:val="a4"/>
        <w:shd w:val="clear" w:color="auto" w:fill="FFFFFF"/>
        <w:tabs>
          <w:tab w:val="left" w:pos="0"/>
        </w:tabs>
        <w:ind w:left="0" w:firstLine="709"/>
        <w:rPr>
          <w:lang w:val="ru-RU"/>
        </w:rPr>
      </w:pPr>
      <w:r w:rsidRPr="00F308FB">
        <w:rPr>
          <w:lang w:val="ru-RU"/>
        </w:rPr>
        <w:t>Найбільш відомі міжнародні стандарти в області захисту інформації: 1. Міжнародний стандарт І</w:t>
      </w:r>
      <w:r>
        <w:t>SO</w:t>
      </w:r>
      <w:r w:rsidRPr="00F308FB">
        <w:rPr>
          <w:lang w:val="ru-RU"/>
        </w:rPr>
        <w:t xml:space="preserve"> 15408. 2. Стандарти </w:t>
      </w:r>
      <w:r>
        <w:t>ISO</w:t>
      </w:r>
      <w:r w:rsidRPr="00F308FB">
        <w:rPr>
          <w:lang w:val="ru-RU"/>
        </w:rPr>
        <w:t>/</w:t>
      </w:r>
      <w:r>
        <w:t>IEC</w:t>
      </w:r>
      <w:r w:rsidRPr="00F308FB">
        <w:rPr>
          <w:lang w:val="ru-RU"/>
        </w:rPr>
        <w:t xml:space="preserve"> 17799:2000 (</w:t>
      </w:r>
      <w:r>
        <w:t>BS</w:t>
      </w:r>
      <w:r w:rsidRPr="00F308FB">
        <w:rPr>
          <w:lang w:val="ru-RU"/>
        </w:rPr>
        <w:t xml:space="preserve"> 7799:2000). Актуальні питання забезпечення інформаційної безпеки організацій і підприємств. </w:t>
      </w:r>
      <w:r w:rsidRPr="00B737BB">
        <w:rPr>
          <w:lang w:val="ru-RU"/>
        </w:rPr>
        <w:t xml:space="preserve">3. Німецький стандарт </w:t>
      </w:r>
      <w:r>
        <w:t>BS</w:t>
      </w:r>
      <w:r w:rsidRPr="00B737BB">
        <w:rPr>
          <w:lang w:val="ru-RU"/>
        </w:rPr>
        <w:t>І.</w:t>
      </w:r>
    </w:p>
    <w:p w:rsidR="009C7963" w:rsidRDefault="00F308FB" w:rsidP="002B0C4F">
      <w:pPr>
        <w:pStyle w:val="a4"/>
        <w:shd w:val="clear" w:color="auto" w:fill="FFFFFF"/>
        <w:tabs>
          <w:tab w:val="left" w:pos="0"/>
        </w:tabs>
        <w:ind w:left="0" w:firstLine="709"/>
        <w:rPr>
          <w:lang w:val="ru-RU"/>
        </w:rPr>
      </w:pPr>
      <w:r w:rsidRPr="00F308FB">
        <w:rPr>
          <w:lang w:val="ru-RU"/>
        </w:rPr>
        <w:t xml:space="preserve">Поняття аудиту інформаційної безпеки в інформаційній системі. </w:t>
      </w:r>
    </w:p>
    <w:p w:rsidR="009C7963" w:rsidRDefault="00F308FB" w:rsidP="002B0C4F">
      <w:pPr>
        <w:pStyle w:val="a4"/>
        <w:shd w:val="clear" w:color="auto" w:fill="FFFFFF"/>
        <w:tabs>
          <w:tab w:val="left" w:pos="0"/>
        </w:tabs>
        <w:ind w:left="0" w:firstLine="709"/>
        <w:rPr>
          <w:lang w:val="ru-RU"/>
        </w:rPr>
      </w:pPr>
      <w:r w:rsidRPr="00F308FB">
        <w:rPr>
          <w:lang w:val="ru-RU"/>
        </w:rPr>
        <w:t xml:space="preserve">Порівняльна характеристика стандартів аудита інформаційної безпеки. </w:t>
      </w:r>
    </w:p>
    <w:p w:rsidR="009C7963" w:rsidRDefault="00F308FB" w:rsidP="002B0C4F">
      <w:pPr>
        <w:pStyle w:val="a4"/>
        <w:shd w:val="clear" w:color="auto" w:fill="FFFFFF"/>
        <w:tabs>
          <w:tab w:val="left" w:pos="0"/>
        </w:tabs>
        <w:ind w:left="0" w:firstLine="709"/>
        <w:rPr>
          <w:lang w:val="ru-RU"/>
        </w:rPr>
      </w:pPr>
      <w:r w:rsidRPr="00F308FB">
        <w:rPr>
          <w:lang w:val="ru-RU"/>
        </w:rPr>
        <w:t>Концепція управління інформаційними технологіями відповідно до вимог інформаційної безпеки. Рекомендації з виконання аудиту комп'ютерних інформаційних систем (</w:t>
      </w:r>
      <w:r>
        <w:t>Aud</w:t>
      </w:r>
      <w:r w:rsidRPr="00F308FB">
        <w:rPr>
          <w:lang w:val="ru-RU"/>
        </w:rPr>
        <w:t>і</w:t>
      </w:r>
      <w:r>
        <w:t>t</w:t>
      </w:r>
      <w:r w:rsidRPr="00F308FB">
        <w:rPr>
          <w:lang w:val="ru-RU"/>
        </w:rPr>
        <w:t xml:space="preserve"> </w:t>
      </w:r>
      <w:r>
        <w:t>Gu</w:t>
      </w:r>
      <w:r w:rsidRPr="00F308FB">
        <w:rPr>
          <w:lang w:val="ru-RU"/>
        </w:rPr>
        <w:t>і</w:t>
      </w:r>
      <w:r>
        <w:t>del</w:t>
      </w:r>
      <w:r w:rsidRPr="00F308FB">
        <w:rPr>
          <w:lang w:val="ru-RU"/>
        </w:rPr>
        <w:t>і</w:t>
      </w:r>
      <w:r>
        <w:t>nes</w:t>
      </w:r>
      <w:r w:rsidRPr="00F308FB">
        <w:rPr>
          <w:lang w:val="ru-RU"/>
        </w:rPr>
        <w:t xml:space="preserve">). </w:t>
      </w:r>
    </w:p>
    <w:p w:rsidR="009C7963" w:rsidRDefault="00F308FB" w:rsidP="002B0C4F">
      <w:pPr>
        <w:pStyle w:val="a4"/>
        <w:shd w:val="clear" w:color="auto" w:fill="FFFFFF"/>
        <w:tabs>
          <w:tab w:val="left" w:pos="0"/>
        </w:tabs>
        <w:ind w:left="0" w:firstLine="709"/>
        <w:rPr>
          <w:lang w:val="ru-RU"/>
        </w:rPr>
      </w:pPr>
      <w:r w:rsidRPr="00F308FB">
        <w:rPr>
          <w:lang w:val="ru-RU"/>
        </w:rPr>
        <w:t xml:space="preserve">Особливості процесу стандартизації в Інтернеті. Популярні протоколи захищеної передачі даних: </w:t>
      </w:r>
      <w:r>
        <w:t>SSL</w:t>
      </w:r>
      <w:r w:rsidRPr="00F308FB">
        <w:rPr>
          <w:lang w:val="ru-RU"/>
        </w:rPr>
        <w:t xml:space="preserve"> (</w:t>
      </w:r>
      <w:r>
        <w:t>TLS</w:t>
      </w:r>
      <w:r w:rsidRPr="00F308FB">
        <w:rPr>
          <w:lang w:val="ru-RU"/>
        </w:rPr>
        <w:t xml:space="preserve">), </w:t>
      </w:r>
      <w:r>
        <w:t>SET</w:t>
      </w:r>
      <w:r w:rsidRPr="00F308FB">
        <w:rPr>
          <w:lang w:val="ru-RU"/>
        </w:rPr>
        <w:t>, І</w:t>
      </w:r>
      <w:r>
        <w:t>P</w:t>
      </w:r>
      <w:r w:rsidRPr="00F308FB">
        <w:rPr>
          <w:lang w:val="ru-RU"/>
        </w:rPr>
        <w:t xml:space="preserve"> </w:t>
      </w:r>
      <w:r>
        <w:t>v</w:t>
      </w:r>
      <w:r w:rsidRPr="00F308FB">
        <w:rPr>
          <w:lang w:val="ru-RU"/>
        </w:rPr>
        <w:t xml:space="preserve">.6. </w:t>
      </w:r>
    </w:p>
    <w:p w:rsidR="009C7963" w:rsidRDefault="00F308FB" w:rsidP="002B0C4F">
      <w:pPr>
        <w:pStyle w:val="a4"/>
        <w:shd w:val="clear" w:color="auto" w:fill="FFFFFF"/>
        <w:tabs>
          <w:tab w:val="left" w:pos="0"/>
        </w:tabs>
        <w:ind w:left="0" w:firstLine="709"/>
        <w:rPr>
          <w:lang w:val="ru-RU"/>
        </w:rPr>
      </w:pPr>
      <w:r w:rsidRPr="00F308FB">
        <w:rPr>
          <w:lang w:val="ru-RU"/>
        </w:rPr>
        <w:t xml:space="preserve">Міжнародні стандарти забезпечення безпеки у сфері охорони праці. Міжнародні стандарти забезпечення екологічної безпеки Стан безпеки праці у світі. </w:t>
      </w:r>
    </w:p>
    <w:p w:rsidR="009C7963" w:rsidRDefault="00F308FB" w:rsidP="002B0C4F">
      <w:pPr>
        <w:pStyle w:val="a4"/>
        <w:shd w:val="clear" w:color="auto" w:fill="FFFFFF"/>
        <w:tabs>
          <w:tab w:val="left" w:pos="0"/>
        </w:tabs>
        <w:ind w:left="0" w:firstLine="709"/>
        <w:rPr>
          <w:lang w:val="ru-RU"/>
        </w:rPr>
      </w:pPr>
      <w:r w:rsidRPr="00F308FB">
        <w:rPr>
          <w:lang w:val="ru-RU"/>
        </w:rPr>
        <w:t xml:space="preserve">Міжнародні стандарти </w:t>
      </w:r>
      <w:r>
        <w:t>SA</w:t>
      </w:r>
      <w:r w:rsidRPr="00F308FB">
        <w:rPr>
          <w:lang w:val="ru-RU"/>
        </w:rPr>
        <w:t xml:space="preserve"> 8000 «Соціальна відповідальність» і І</w:t>
      </w:r>
      <w:r>
        <w:t>SO</w:t>
      </w:r>
      <w:r w:rsidRPr="00F308FB">
        <w:rPr>
          <w:lang w:val="ru-RU"/>
        </w:rPr>
        <w:t xml:space="preserve"> 26000 «Установка по соціальній відповідальності». Ціль стандарту </w:t>
      </w:r>
      <w:r>
        <w:t>SA</w:t>
      </w:r>
      <w:r w:rsidRPr="00F308FB">
        <w:rPr>
          <w:lang w:val="ru-RU"/>
        </w:rPr>
        <w:t xml:space="preserve"> 8000. Система менеджменту професійної безпеки та здоров'я (</w:t>
      </w:r>
      <w:r>
        <w:t>OHSAS</w:t>
      </w:r>
      <w:r w:rsidRPr="00F308FB">
        <w:rPr>
          <w:lang w:val="ru-RU"/>
        </w:rPr>
        <w:t xml:space="preserve"> 18001). </w:t>
      </w:r>
    </w:p>
    <w:p w:rsidR="009C7963" w:rsidRDefault="00F308FB" w:rsidP="002B0C4F">
      <w:pPr>
        <w:pStyle w:val="a4"/>
        <w:shd w:val="clear" w:color="auto" w:fill="FFFFFF"/>
        <w:tabs>
          <w:tab w:val="left" w:pos="0"/>
        </w:tabs>
        <w:ind w:left="0" w:firstLine="709"/>
        <w:rPr>
          <w:lang w:val="ru-RU"/>
        </w:rPr>
      </w:pPr>
      <w:r w:rsidRPr="00F308FB">
        <w:rPr>
          <w:lang w:val="ru-RU"/>
        </w:rPr>
        <w:t>Стандарт І</w:t>
      </w:r>
      <w:r>
        <w:t>SO</w:t>
      </w:r>
      <w:r w:rsidRPr="00F308FB">
        <w:rPr>
          <w:lang w:val="ru-RU"/>
        </w:rPr>
        <w:t xml:space="preserve"> 26000 - інструкція щодо основних принципів соціальної відповідальності. Основні принципи та впровадження соціальної відповідальності. Принципи соціальної відповідальності, що визначаються Стандартом І</w:t>
      </w:r>
      <w:r>
        <w:t>SO</w:t>
      </w:r>
      <w:r w:rsidRPr="00F308FB">
        <w:rPr>
          <w:lang w:val="ru-RU"/>
        </w:rPr>
        <w:t xml:space="preserve"> 26000 «Установка по соціальній відповідальності».</w:t>
      </w:r>
    </w:p>
    <w:p w:rsidR="009C7963" w:rsidRDefault="00F308FB" w:rsidP="002B0C4F">
      <w:pPr>
        <w:pStyle w:val="a4"/>
        <w:shd w:val="clear" w:color="auto" w:fill="FFFFFF"/>
        <w:tabs>
          <w:tab w:val="left" w:pos="0"/>
        </w:tabs>
        <w:ind w:left="0" w:firstLine="709"/>
        <w:rPr>
          <w:lang w:val="ru-RU"/>
        </w:rPr>
      </w:pPr>
      <w:r w:rsidRPr="00F308FB">
        <w:rPr>
          <w:lang w:val="ru-RU"/>
        </w:rPr>
        <w:t xml:space="preserve"> Міжнародна ініціатива ООН - Глобальний Договір ООН (</w:t>
      </w:r>
      <w:r>
        <w:t>Global</w:t>
      </w:r>
      <w:r w:rsidRPr="00F308FB">
        <w:rPr>
          <w:lang w:val="ru-RU"/>
        </w:rPr>
        <w:t xml:space="preserve"> </w:t>
      </w:r>
      <w:r>
        <w:t>Compact</w:t>
      </w:r>
      <w:r w:rsidRPr="00F308FB">
        <w:rPr>
          <w:lang w:val="ru-RU"/>
        </w:rPr>
        <w:t xml:space="preserve">). Соціальні програми компаній. Європейський союз і законодавство щодо охорони праці. Стовпи, на яких базується ЄС. </w:t>
      </w:r>
    </w:p>
    <w:p w:rsidR="009C7963" w:rsidRDefault="00F308FB" w:rsidP="009C7963">
      <w:pPr>
        <w:pStyle w:val="a4"/>
        <w:shd w:val="clear" w:color="auto" w:fill="FFFFFF"/>
        <w:tabs>
          <w:tab w:val="left" w:pos="0"/>
        </w:tabs>
        <w:ind w:left="0" w:firstLine="709"/>
        <w:rPr>
          <w:lang w:val="ru-RU"/>
        </w:rPr>
      </w:pPr>
      <w:r w:rsidRPr="00F308FB">
        <w:rPr>
          <w:lang w:val="ru-RU"/>
        </w:rPr>
        <w:t>Законодавство Євросоюзу в сфері охорони праці (директиви ЄС щодо захисту працівників; директиви ЄС щодо випуску товарів на ринок (включаючи устаткування, машини, засоби колективного й індивідуального захисту, які використають працівники на робочому місці)).</w:t>
      </w:r>
    </w:p>
    <w:p w:rsidR="00F308FB" w:rsidRDefault="00F308FB" w:rsidP="009C7963">
      <w:pPr>
        <w:pStyle w:val="a4"/>
        <w:shd w:val="clear" w:color="auto" w:fill="FFFFFF"/>
        <w:tabs>
          <w:tab w:val="left" w:pos="0"/>
        </w:tabs>
        <w:ind w:left="0" w:firstLine="709"/>
        <w:rPr>
          <w:b/>
          <w:lang w:val="uk-UA"/>
        </w:rPr>
      </w:pPr>
      <w:r w:rsidRPr="00F308FB">
        <w:rPr>
          <w:lang w:val="ru-RU"/>
        </w:rPr>
        <w:t>Групи Законодавства Євросоюзу про охорону праці. Міжнародний стандарт по створенню системи екологічного менеджменту.</w:t>
      </w:r>
      <w:r w:rsidRPr="00A31F4F">
        <w:rPr>
          <w:b/>
          <w:lang w:val="uk-UA"/>
        </w:rPr>
        <w:t xml:space="preserve"> </w:t>
      </w:r>
    </w:p>
    <w:p w:rsidR="00B56C83" w:rsidRPr="00A31F4F" w:rsidRDefault="00B56C83" w:rsidP="00B56C83">
      <w:pPr>
        <w:pStyle w:val="a4"/>
        <w:jc w:val="center"/>
        <w:rPr>
          <w:b/>
          <w:lang w:val="uk-UA"/>
        </w:rPr>
      </w:pPr>
      <w:r w:rsidRPr="00A31F4F">
        <w:rPr>
          <w:b/>
          <w:lang w:val="uk-UA"/>
        </w:rPr>
        <w:lastRenderedPageBreak/>
        <w:t xml:space="preserve">4. Структура навчальної дисципліни </w:t>
      </w:r>
    </w:p>
    <w:p w:rsidR="00B56C83" w:rsidRPr="00A31F4F" w:rsidRDefault="00B56C83" w:rsidP="00B56C83">
      <w:pPr>
        <w:pStyle w:val="a4"/>
        <w:jc w:val="center"/>
        <w:rPr>
          <w:b/>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850"/>
        <w:gridCol w:w="851"/>
        <w:gridCol w:w="1729"/>
      </w:tblGrid>
      <w:tr w:rsidR="00CB0D10" w:rsidRPr="00A31F4F" w:rsidTr="008142E9">
        <w:tc>
          <w:tcPr>
            <w:tcW w:w="141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CB0D10" w:rsidRPr="008142E9" w:rsidRDefault="00CB0D10" w:rsidP="008142E9">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7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EF092D" w:rsidRPr="008142E9" w:rsidRDefault="00EF092D" w:rsidP="008142E9">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CB0D10" w:rsidRPr="00A31F4F" w:rsidTr="008142E9">
        <w:trPr>
          <w:trHeight w:val="226"/>
        </w:trPr>
        <w:tc>
          <w:tcPr>
            <w:tcW w:w="141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467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о/д.ф.</w:t>
            </w:r>
          </w:p>
        </w:tc>
        <w:tc>
          <w:tcPr>
            <w:tcW w:w="851"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з.ф.</w:t>
            </w:r>
          </w:p>
        </w:tc>
        <w:tc>
          <w:tcPr>
            <w:tcW w:w="1729" w:type="dxa"/>
            <w:vMerge/>
            <w:tcBorders>
              <w:left w:val="single" w:sz="4" w:space="0" w:color="auto"/>
              <w:right w:val="single" w:sz="4" w:space="0" w:color="auto"/>
            </w:tcBorders>
          </w:tcPr>
          <w:p w:rsidR="00CB0D10" w:rsidRPr="008142E9" w:rsidRDefault="00CB0D10" w:rsidP="008142E9">
            <w:pPr>
              <w:jc w:val="center"/>
              <w:rPr>
                <w:rFonts w:ascii="Times New Roman" w:hAnsi="Times New Roman" w:cs="Times New Roman"/>
                <w:sz w:val="22"/>
                <w:szCs w:val="22"/>
              </w:rPr>
            </w:pPr>
          </w:p>
        </w:tc>
      </w:tr>
      <w:tr w:rsidR="00B56C83" w:rsidRPr="00A31F4F" w:rsidTr="008142E9">
        <w:trPr>
          <w:trHeight w:val="88"/>
        </w:trPr>
        <w:tc>
          <w:tcPr>
            <w:tcW w:w="141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B56C83" w:rsidRPr="00A31F4F" w:rsidTr="008142E9">
        <w:trPr>
          <w:trHeight w:val="290"/>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9C7963" w:rsidP="008142E9">
            <w:pPr>
              <w:autoSpaceDE w:val="0"/>
              <w:autoSpaceDN w:val="0"/>
              <w:jc w:val="both"/>
              <w:rPr>
                <w:rFonts w:ascii="Times New Roman" w:hAnsi="Times New Roman" w:cs="Times New Roman"/>
                <w:sz w:val="22"/>
                <w:szCs w:val="22"/>
              </w:rPr>
            </w:pPr>
            <w:r>
              <w:t>Міжнародні правові аспекти забезпечення безпеки в підприємницькій діяльності. Діяльність міжнародних організацій по забезпеченню стандартів соціально-економічного розвитку</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6C0B47" w:rsidP="008142E9">
            <w:pPr>
              <w:autoSpaceDE w:val="0"/>
              <w:autoSpaceDN w:val="0"/>
              <w:jc w:val="center"/>
              <w:rPr>
                <w:rFonts w:ascii="Times New Roman" w:hAnsi="Times New Roman" w:cs="Times New Roman"/>
                <w:sz w:val="22"/>
                <w:szCs w:val="22"/>
                <w:lang w:eastAsia="en-US"/>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97062A" w:rsidP="008142E9">
            <w:pPr>
              <w:autoSpaceDE w:val="0"/>
              <w:autoSpaceDN w:val="0"/>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bCs/>
                <w:i/>
                <w:iCs/>
                <w:sz w:val="22"/>
                <w:szCs w:val="22"/>
              </w:rPr>
            </w:pPr>
          </w:p>
        </w:tc>
      </w:tr>
      <w:tr w:rsidR="00B56C83" w:rsidRPr="00A31F4F" w:rsidTr="008142E9">
        <w:trPr>
          <w:trHeight w:val="540"/>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w:t>
            </w:r>
            <w:r w:rsidR="00B56C83" w:rsidRPr="008142E9">
              <w:rPr>
                <w:rFonts w:ascii="Times New Roman" w:hAnsi="Times New Roman" w:cs="Times New Roman"/>
                <w:sz w:val="22"/>
                <w:szCs w:val="22"/>
              </w:rPr>
              <w:t xml:space="preserve"> заняття 1</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9C7963" w:rsidP="008142E9">
            <w:pPr>
              <w:autoSpaceDE w:val="0"/>
              <w:autoSpaceDN w:val="0"/>
              <w:jc w:val="both"/>
              <w:rPr>
                <w:rFonts w:ascii="Times New Roman" w:hAnsi="Times New Roman" w:cs="Times New Roman"/>
                <w:sz w:val="22"/>
                <w:szCs w:val="22"/>
              </w:rPr>
            </w:pPr>
            <w:r>
              <w:t>Діяльність міжнародних організацій по забезпеченню стандартів соціально-економічного розвитку</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B56C83" w:rsidRPr="008142E9" w:rsidRDefault="00B56C83" w:rsidP="008142E9">
            <w:pPr>
              <w:autoSpaceDE w:val="0"/>
              <w:autoSpaceDN w:val="0"/>
              <w:jc w:val="center"/>
              <w:rPr>
                <w:rFonts w:ascii="Times New Roman" w:hAnsi="Times New Roman" w:cs="Times New Roman"/>
                <w:i/>
                <w:sz w:val="22"/>
                <w:szCs w:val="22"/>
              </w:rPr>
            </w:pPr>
          </w:p>
        </w:tc>
      </w:tr>
      <w:tr w:rsidR="002A15E0" w:rsidRPr="00A31F4F" w:rsidTr="00F04459">
        <w:trPr>
          <w:trHeight w:val="435"/>
        </w:trPr>
        <w:tc>
          <w:tcPr>
            <w:tcW w:w="141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2A15E0" w:rsidRPr="008142E9" w:rsidRDefault="009C7963" w:rsidP="00F308FB">
            <w:pPr>
              <w:autoSpaceDE w:val="0"/>
              <w:autoSpaceDN w:val="0"/>
              <w:jc w:val="both"/>
              <w:rPr>
                <w:rFonts w:ascii="Times New Roman" w:hAnsi="Times New Roman" w:cs="Times New Roman"/>
                <w:sz w:val="22"/>
                <w:szCs w:val="22"/>
              </w:rPr>
            </w:pPr>
            <w:r>
              <w:t>Міжнародні правові аспекти забезпечення безпеки в підприємницькій діяльності</w:t>
            </w:r>
          </w:p>
        </w:tc>
        <w:tc>
          <w:tcPr>
            <w:tcW w:w="850"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hideMark/>
          </w:tcPr>
          <w:p w:rsidR="002A15E0" w:rsidRPr="00897E42" w:rsidRDefault="002A15E0" w:rsidP="00F308FB">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0</w:t>
            </w:r>
          </w:p>
        </w:tc>
        <w:tc>
          <w:tcPr>
            <w:tcW w:w="1729" w:type="dxa"/>
            <w:tcBorders>
              <w:top w:val="single" w:sz="4" w:space="0" w:color="auto"/>
              <w:left w:val="single" w:sz="4" w:space="0" w:color="auto"/>
              <w:bottom w:val="single" w:sz="4" w:space="0" w:color="auto"/>
              <w:right w:val="single" w:sz="4" w:space="0" w:color="auto"/>
            </w:tcBorders>
          </w:tcPr>
          <w:p w:rsidR="002A15E0" w:rsidRPr="008142E9" w:rsidRDefault="002A15E0" w:rsidP="00F308FB">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2A15E0" w:rsidRPr="008142E9" w:rsidRDefault="002A15E0" w:rsidP="00F308FB">
            <w:pPr>
              <w:autoSpaceDE w:val="0"/>
              <w:autoSpaceDN w:val="0"/>
              <w:jc w:val="center"/>
              <w:rPr>
                <w:rFonts w:ascii="Times New Roman" w:hAnsi="Times New Roman" w:cs="Times New Roman"/>
                <w:i/>
                <w:sz w:val="22"/>
                <w:szCs w:val="22"/>
              </w:rPr>
            </w:pPr>
          </w:p>
        </w:tc>
      </w:tr>
      <w:tr w:rsidR="00CB0D10" w:rsidRPr="00A31F4F" w:rsidTr="00040ECA">
        <w:trPr>
          <w:trHeight w:val="70"/>
        </w:trPr>
        <w:tc>
          <w:tcPr>
            <w:tcW w:w="1418" w:type="dxa"/>
            <w:tcBorders>
              <w:top w:val="single" w:sz="4" w:space="0" w:color="auto"/>
              <w:left w:val="single" w:sz="4" w:space="0" w:color="auto"/>
              <w:bottom w:val="single" w:sz="4" w:space="0" w:color="auto"/>
              <w:right w:val="single" w:sz="4" w:space="0" w:color="auto"/>
            </w:tcBorders>
          </w:tcPr>
          <w:p w:rsidR="00CB0D10"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Лекція 2</w:t>
            </w:r>
          </w:p>
        </w:tc>
        <w:tc>
          <w:tcPr>
            <w:tcW w:w="4678" w:type="dxa"/>
            <w:tcBorders>
              <w:top w:val="single" w:sz="4" w:space="0" w:color="auto"/>
              <w:left w:val="single" w:sz="4" w:space="0" w:color="auto"/>
              <w:bottom w:val="single" w:sz="4" w:space="0" w:color="auto"/>
              <w:right w:val="single" w:sz="4" w:space="0" w:color="auto"/>
            </w:tcBorders>
          </w:tcPr>
          <w:p w:rsidR="00CB0D10" w:rsidRPr="008142E9" w:rsidRDefault="009C7963" w:rsidP="008142E9">
            <w:pPr>
              <w:autoSpaceDE w:val="0"/>
              <w:autoSpaceDN w:val="0"/>
              <w:jc w:val="both"/>
              <w:rPr>
                <w:rFonts w:ascii="Times New Roman" w:hAnsi="Times New Roman" w:cs="Times New Roman"/>
                <w:sz w:val="22"/>
                <w:szCs w:val="22"/>
              </w:rPr>
            </w:pPr>
            <w:r>
              <w:t>Міжнародна стандартизація</w:t>
            </w:r>
          </w:p>
        </w:tc>
        <w:tc>
          <w:tcPr>
            <w:tcW w:w="850" w:type="dxa"/>
            <w:tcBorders>
              <w:top w:val="single" w:sz="4" w:space="0" w:color="auto"/>
              <w:left w:val="single" w:sz="4" w:space="0" w:color="auto"/>
              <w:bottom w:val="single" w:sz="4" w:space="0" w:color="auto"/>
              <w:right w:val="single" w:sz="4" w:space="0" w:color="auto"/>
            </w:tcBorders>
          </w:tcPr>
          <w:p w:rsidR="00CB0D10"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CB0D10" w:rsidRPr="008142E9" w:rsidRDefault="0097062A"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CB0D10" w:rsidRPr="008142E9" w:rsidRDefault="00EF092D" w:rsidP="00040ECA">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tc>
      </w:tr>
      <w:tr w:rsidR="002A15E0" w:rsidRPr="00A31F4F" w:rsidTr="00F308FB">
        <w:trPr>
          <w:trHeight w:val="540"/>
        </w:trPr>
        <w:tc>
          <w:tcPr>
            <w:tcW w:w="141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Практичне заняття </w:t>
            </w:r>
            <w:r>
              <w:rPr>
                <w:rFonts w:ascii="Times New Roman" w:hAnsi="Times New Roman" w:cs="Times New Roman"/>
                <w:sz w:val="22"/>
                <w:szCs w:val="22"/>
              </w:rPr>
              <w:t>2</w:t>
            </w:r>
          </w:p>
        </w:tc>
        <w:tc>
          <w:tcPr>
            <w:tcW w:w="4678" w:type="dxa"/>
            <w:tcBorders>
              <w:top w:val="single" w:sz="4" w:space="0" w:color="auto"/>
              <w:left w:val="single" w:sz="4" w:space="0" w:color="auto"/>
              <w:bottom w:val="single" w:sz="4" w:space="0" w:color="auto"/>
              <w:right w:val="single" w:sz="4" w:space="0" w:color="auto"/>
            </w:tcBorders>
            <w:hideMark/>
          </w:tcPr>
          <w:p w:rsidR="002A15E0" w:rsidRPr="008142E9" w:rsidRDefault="009C7963" w:rsidP="00F308FB">
            <w:pPr>
              <w:autoSpaceDE w:val="0"/>
              <w:autoSpaceDN w:val="0"/>
              <w:jc w:val="both"/>
              <w:rPr>
                <w:rFonts w:ascii="Times New Roman" w:hAnsi="Times New Roman" w:cs="Times New Roman"/>
                <w:sz w:val="22"/>
                <w:szCs w:val="22"/>
              </w:rPr>
            </w:pPr>
            <w:r>
              <w:t>Міжнародна стандартизація</w:t>
            </w:r>
          </w:p>
        </w:tc>
        <w:tc>
          <w:tcPr>
            <w:tcW w:w="850"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2A15E0" w:rsidRPr="008142E9" w:rsidRDefault="002A15E0" w:rsidP="00040ECA">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B56C83" w:rsidRPr="00A31F4F" w:rsidTr="00F04459">
        <w:trPr>
          <w:trHeight w:val="415"/>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EF092D" w:rsidRPr="008142E9" w:rsidRDefault="009C7963" w:rsidP="008142E9">
            <w:pPr>
              <w:autoSpaceDE w:val="0"/>
              <w:autoSpaceDN w:val="0"/>
              <w:jc w:val="both"/>
              <w:rPr>
                <w:rFonts w:ascii="Times New Roman" w:hAnsi="Times New Roman" w:cs="Times New Roman"/>
                <w:sz w:val="22"/>
                <w:szCs w:val="22"/>
              </w:rPr>
            </w:pPr>
            <w:r>
              <w:t>Міжнародна стандартизація</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B56C83" w:rsidRPr="008142E9" w:rsidRDefault="00B56C83" w:rsidP="008142E9">
            <w:pPr>
              <w:autoSpaceDE w:val="0"/>
              <w:autoSpaceDN w:val="0"/>
              <w:jc w:val="center"/>
              <w:rPr>
                <w:rFonts w:ascii="Times New Roman" w:hAnsi="Times New Roman" w:cs="Times New Roman"/>
                <w:i/>
                <w:sz w:val="22"/>
                <w:szCs w:val="22"/>
              </w:rPr>
            </w:pPr>
          </w:p>
        </w:tc>
      </w:tr>
      <w:tr w:rsidR="00EF092D" w:rsidRPr="00A31F4F" w:rsidTr="008142E9">
        <w:trPr>
          <w:trHeight w:val="96"/>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3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9C7963" w:rsidP="008142E9">
            <w:pPr>
              <w:autoSpaceDE w:val="0"/>
              <w:autoSpaceDN w:val="0"/>
              <w:jc w:val="both"/>
              <w:rPr>
                <w:rFonts w:ascii="Times New Roman" w:hAnsi="Times New Roman" w:cs="Times New Roman"/>
                <w:sz w:val="22"/>
                <w:szCs w:val="22"/>
              </w:rPr>
            </w:pPr>
            <w:r>
              <w:t>Стандарти Міжнародної організації зі стандартизації</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97062A"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2A15E0" w:rsidRPr="00A31F4F" w:rsidTr="00F308FB">
        <w:trPr>
          <w:trHeight w:val="540"/>
        </w:trPr>
        <w:tc>
          <w:tcPr>
            <w:tcW w:w="141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Практичне заняття </w:t>
            </w:r>
            <w:r>
              <w:rPr>
                <w:rFonts w:ascii="Times New Roman" w:hAnsi="Times New Roman" w:cs="Times New Roman"/>
                <w:sz w:val="22"/>
                <w:szCs w:val="22"/>
              </w:rPr>
              <w:t>3</w:t>
            </w:r>
          </w:p>
        </w:tc>
        <w:tc>
          <w:tcPr>
            <w:tcW w:w="4678" w:type="dxa"/>
            <w:tcBorders>
              <w:top w:val="single" w:sz="4" w:space="0" w:color="auto"/>
              <w:left w:val="single" w:sz="4" w:space="0" w:color="auto"/>
              <w:bottom w:val="single" w:sz="4" w:space="0" w:color="auto"/>
              <w:right w:val="single" w:sz="4" w:space="0" w:color="auto"/>
            </w:tcBorders>
            <w:hideMark/>
          </w:tcPr>
          <w:p w:rsidR="002A15E0" w:rsidRPr="008142E9" w:rsidRDefault="009C7963" w:rsidP="00F308FB">
            <w:pPr>
              <w:autoSpaceDE w:val="0"/>
              <w:autoSpaceDN w:val="0"/>
              <w:jc w:val="both"/>
              <w:rPr>
                <w:rFonts w:ascii="Times New Roman" w:hAnsi="Times New Roman" w:cs="Times New Roman"/>
                <w:sz w:val="22"/>
                <w:szCs w:val="22"/>
              </w:rPr>
            </w:pPr>
            <w:r>
              <w:t>Стандарти Міжнародної організації зі стандартизації</w:t>
            </w:r>
          </w:p>
        </w:tc>
        <w:tc>
          <w:tcPr>
            <w:tcW w:w="850"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A15E0" w:rsidRPr="008142E9" w:rsidRDefault="002A15E0" w:rsidP="00F308FB">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2A15E0" w:rsidRPr="008142E9" w:rsidRDefault="002A15E0" w:rsidP="00F308FB">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2A15E0" w:rsidRPr="008142E9" w:rsidRDefault="002A15E0" w:rsidP="00F308FB">
            <w:pPr>
              <w:autoSpaceDE w:val="0"/>
              <w:autoSpaceDN w:val="0"/>
              <w:jc w:val="center"/>
              <w:rPr>
                <w:rFonts w:ascii="Times New Roman" w:hAnsi="Times New Roman" w:cs="Times New Roman"/>
                <w:i/>
                <w:sz w:val="22"/>
                <w:szCs w:val="22"/>
              </w:rPr>
            </w:pPr>
          </w:p>
        </w:tc>
      </w:tr>
      <w:tr w:rsidR="00EF092D" w:rsidRPr="00A31F4F" w:rsidTr="008142E9">
        <w:trPr>
          <w:trHeight w:val="8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9C7963" w:rsidP="008142E9">
            <w:pPr>
              <w:autoSpaceDE w:val="0"/>
              <w:autoSpaceDN w:val="0"/>
              <w:jc w:val="both"/>
              <w:rPr>
                <w:rFonts w:ascii="Times New Roman" w:hAnsi="Times New Roman" w:cs="Times New Roman"/>
                <w:sz w:val="22"/>
                <w:szCs w:val="22"/>
              </w:rPr>
            </w:pPr>
            <w:r>
              <w:t>Стандарти Міжнародної організації зі стандартизації</w:t>
            </w:r>
            <w:r w:rsidRPr="00EB5020">
              <w:rPr>
                <w:lang w:eastAsia="ko-KR"/>
              </w:rPr>
              <w:t xml:space="preserve"> </w:t>
            </w:r>
            <w:r w:rsidR="002A15E0" w:rsidRPr="00EB5020">
              <w:rPr>
                <w:lang w:eastAsia="ko-KR"/>
              </w:rPr>
              <w:t>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0</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EF092D" w:rsidRPr="00A31F4F" w:rsidTr="008142E9">
        <w:trPr>
          <w:trHeight w:val="135"/>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sidR="002A15E0">
              <w:rPr>
                <w:rFonts w:ascii="Times New Roman" w:hAnsi="Times New Roman" w:cs="Times New Roman"/>
                <w:sz w:val="22"/>
                <w:szCs w:val="22"/>
              </w:rPr>
              <w:t>4</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9C7963" w:rsidP="008142E9">
            <w:pPr>
              <w:autoSpaceDE w:val="0"/>
              <w:autoSpaceDN w:val="0"/>
              <w:jc w:val="both"/>
              <w:rPr>
                <w:rFonts w:ascii="Times New Roman" w:hAnsi="Times New Roman" w:cs="Times New Roman"/>
                <w:sz w:val="22"/>
                <w:szCs w:val="22"/>
              </w:rPr>
            </w:pPr>
            <w:r>
              <w:t>Міжнародні стандарти забезпечення інформаційної безпеки. Міжнародні стандарти забезпечення безпеки в області охорони праці. Міжнародні стандарти забезпечення екологічної безпеки</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97062A"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1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Практичне заняття </w:t>
            </w:r>
            <w:r w:rsidR="002A15E0">
              <w:rPr>
                <w:rFonts w:ascii="Times New Roman" w:hAnsi="Times New Roman" w:cs="Times New Roman"/>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9C7963" w:rsidP="008142E9">
            <w:pPr>
              <w:autoSpaceDE w:val="0"/>
              <w:autoSpaceDN w:val="0"/>
              <w:jc w:val="both"/>
              <w:rPr>
                <w:rFonts w:ascii="Times New Roman" w:hAnsi="Times New Roman" w:cs="Times New Roman"/>
                <w:sz w:val="22"/>
                <w:szCs w:val="22"/>
              </w:rPr>
            </w:pPr>
            <w:r>
              <w:t>Міжнародні стандарти забезпечення безпеки в області охорони праці. Міжнародні стандарти забезпечення екологічної безпеки</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1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9C7963" w:rsidP="008142E9">
            <w:pPr>
              <w:autoSpaceDE w:val="0"/>
              <w:autoSpaceDN w:val="0"/>
              <w:jc w:val="both"/>
              <w:rPr>
                <w:rFonts w:ascii="Times New Roman" w:hAnsi="Times New Roman" w:cs="Times New Roman"/>
                <w:sz w:val="22"/>
                <w:szCs w:val="22"/>
              </w:rPr>
            </w:pPr>
            <w:r>
              <w:t>Міжнародні стандарти забезпечення інформаційної безпеки.</w:t>
            </w:r>
          </w:p>
        </w:tc>
        <w:tc>
          <w:tcPr>
            <w:tcW w:w="850" w:type="dxa"/>
            <w:tcBorders>
              <w:top w:val="single" w:sz="4" w:space="0" w:color="auto"/>
              <w:left w:val="single" w:sz="4" w:space="0" w:color="auto"/>
              <w:bottom w:val="single" w:sz="4" w:space="0" w:color="auto"/>
              <w:right w:val="single" w:sz="4" w:space="0" w:color="auto"/>
            </w:tcBorders>
          </w:tcPr>
          <w:p w:rsidR="00EF092D" w:rsidRPr="00897E42" w:rsidRDefault="002A15E0"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bl>
    <w:p w:rsidR="00B56C83" w:rsidRPr="00A31F4F" w:rsidRDefault="00B56C83" w:rsidP="00B56C83">
      <w:pPr>
        <w:pStyle w:val="a4"/>
        <w:ind w:firstLine="709"/>
        <w:rPr>
          <w:b/>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2552"/>
        <w:gridCol w:w="2835"/>
        <w:gridCol w:w="850"/>
      </w:tblGrid>
      <w:tr w:rsidR="00AD1461" w:rsidRPr="00B02315" w:rsidTr="008142E9">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126" w:type="dxa"/>
          </w:tcPr>
          <w:p w:rsidR="00AD1461" w:rsidRPr="000D1A4C" w:rsidRDefault="00AD1461" w:rsidP="00EF092D">
            <w:pPr>
              <w:jc w:val="center"/>
              <w:rPr>
                <w:sz w:val="22"/>
                <w:szCs w:val="22"/>
              </w:rPr>
            </w:pPr>
            <w:r w:rsidRPr="000D1A4C">
              <w:rPr>
                <w:sz w:val="22"/>
                <w:szCs w:val="22"/>
              </w:rPr>
              <w:t>Вид контрольного заходу</w:t>
            </w:r>
          </w:p>
        </w:tc>
        <w:tc>
          <w:tcPr>
            <w:tcW w:w="2552"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835"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850" w:type="dxa"/>
          </w:tcPr>
          <w:p w:rsidR="00AD1461" w:rsidRPr="000D1A4C" w:rsidRDefault="00AD1461" w:rsidP="00EF092D">
            <w:pPr>
              <w:jc w:val="center"/>
              <w:rPr>
                <w:sz w:val="22"/>
                <w:szCs w:val="22"/>
              </w:rPr>
            </w:pPr>
            <w:r w:rsidRPr="000D1A4C">
              <w:rPr>
                <w:sz w:val="22"/>
                <w:szCs w:val="22"/>
              </w:rPr>
              <w:t>Усього балів</w:t>
            </w:r>
          </w:p>
        </w:tc>
      </w:tr>
      <w:tr w:rsidR="00AD1461" w:rsidRPr="00B02315" w:rsidTr="008142E9">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126" w:type="dxa"/>
          </w:tcPr>
          <w:p w:rsidR="00AD1461" w:rsidRPr="000D1A4C" w:rsidRDefault="00AD1461" w:rsidP="00EF092D">
            <w:pPr>
              <w:jc w:val="center"/>
              <w:rPr>
                <w:b/>
                <w:sz w:val="22"/>
                <w:szCs w:val="22"/>
              </w:rPr>
            </w:pPr>
            <w:r w:rsidRPr="000D1A4C">
              <w:rPr>
                <w:b/>
                <w:sz w:val="22"/>
                <w:szCs w:val="22"/>
              </w:rPr>
              <w:t>2</w:t>
            </w:r>
          </w:p>
        </w:tc>
        <w:tc>
          <w:tcPr>
            <w:tcW w:w="2552" w:type="dxa"/>
          </w:tcPr>
          <w:p w:rsidR="00AD1461" w:rsidRPr="000D1A4C" w:rsidRDefault="00AD1461" w:rsidP="00EF092D">
            <w:pPr>
              <w:jc w:val="center"/>
              <w:rPr>
                <w:b/>
                <w:sz w:val="22"/>
                <w:szCs w:val="22"/>
              </w:rPr>
            </w:pPr>
            <w:r w:rsidRPr="000D1A4C">
              <w:rPr>
                <w:b/>
                <w:sz w:val="22"/>
                <w:szCs w:val="22"/>
              </w:rPr>
              <w:t>3</w:t>
            </w:r>
          </w:p>
        </w:tc>
        <w:tc>
          <w:tcPr>
            <w:tcW w:w="2835" w:type="dxa"/>
          </w:tcPr>
          <w:p w:rsidR="00AD1461" w:rsidRPr="000D1A4C" w:rsidRDefault="00AD1461" w:rsidP="00EF092D">
            <w:pPr>
              <w:jc w:val="center"/>
              <w:rPr>
                <w:b/>
                <w:sz w:val="22"/>
                <w:szCs w:val="22"/>
              </w:rPr>
            </w:pPr>
            <w:r w:rsidRPr="000D1A4C">
              <w:rPr>
                <w:b/>
                <w:sz w:val="22"/>
                <w:szCs w:val="22"/>
              </w:rPr>
              <w:t>4</w:t>
            </w:r>
          </w:p>
        </w:tc>
        <w:tc>
          <w:tcPr>
            <w:tcW w:w="850"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8142E9">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040ECA">
              <w:rPr>
                <w:sz w:val="22"/>
                <w:szCs w:val="22"/>
              </w:rPr>
              <w:t>ами</w:t>
            </w:r>
            <w:r w:rsidRPr="000D1A4C">
              <w:rPr>
                <w:sz w:val="22"/>
                <w:szCs w:val="22"/>
              </w:rPr>
              <w:t xml:space="preserve"> 1</w:t>
            </w:r>
            <w:r w:rsidR="00040ECA">
              <w:rPr>
                <w:sz w:val="22"/>
                <w:szCs w:val="22"/>
              </w:rPr>
              <w:t>-2</w:t>
            </w:r>
            <w:r w:rsidRPr="000D1A4C">
              <w:rPr>
                <w:sz w:val="22"/>
                <w:szCs w:val="22"/>
              </w:rPr>
              <w:t xml:space="preserve"> (</w:t>
            </w:r>
            <w:r w:rsidRPr="000D1A4C">
              <w:rPr>
                <w:sz w:val="22"/>
                <w:szCs w:val="22"/>
                <w:lang w:val="ru-RU"/>
              </w:rPr>
              <w:t>Розділ 3 робочої програми</w:t>
            </w:r>
            <w:r w:rsidRPr="000D1A4C">
              <w:rPr>
                <w:sz w:val="22"/>
                <w:szCs w:val="22"/>
              </w:rPr>
              <w:t xml:space="preserve">) </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343"/>
        </w:trPr>
        <w:tc>
          <w:tcPr>
            <w:tcW w:w="1305" w:type="dxa"/>
            <w:vMerge/>
          </w:tcPr>
          <w:p w:rsidR="00AD1461" w:rsidRPr="000D1A4C" w:rsidRDefault="00AD1461" w:rsidP="00EF092D">
            <w:pPr>
              <w:jc w:val="center"/>
              <w:rPr>
                <w:b/>
                <w:sz w:val="22"/>
                <w:szCs w:val="22"/>
              </w:rPr>
            </w:pPr>
          </w:p>
        </w:tc>
        <w:tc>
          <w:tcPr>
            <w:tcW w:w="2126" w:type="dxa"/>
          </w:tcPr>
          <w:p w:rsidR="00AD1461" w:rsidRPr="000D1A4C" w:rsidRDefault="00AD1461" w:rsidP="00EF092D">
            <w:pPr>
              <w:rPr>
                <w:sz w:val="22"/>
                <w:szCs w:val="22"/>
              </w:rPr>
            </w:pPr>
            <w:r w:rsidRPr="000D1A4C">
              <w:rPr>
                <w:sz w:val="22"/>
                <w:szCs w:val="22"/>
              </w:rPr>
              <w:t xml:space="preserve">Практичне завдання: </w:t>
            </w:r>
            <w:r w:rsidRPr="000D1A4C">
              <w:rPr>
                <w:sz w:val="22"/>
                <w:szCs w:val="22"/>
                <w:lang w:val="ru-RU"/>
              </w:rPr>
              <w:t>Підготовка доповідей та презентацій за тем</w:t>
            </w:r>
            <w:r w:rsidR="00040ECA">
              <w:rPr>
                <w:sz w:val="22"/>
                <w:szCs w:val="22"/>
                <w:lang w:val="ru-RU"/>
              </w:rPr>
              <w:t>ами</w:t>
            </w:r>
            <w:r w:rsidRPr="000D1A4C">
              <w:rPr>
                <w:sz w:val="22"/>
                <w:szCs w:val="22"/>
                <w:lang w:val="ru-RU"/>
              </w:rPr>
              <w:t xml:space="preserve"> 1</w:t>
            </w:r>
            <w:r w:rsidR="00040ECA">
              <w:rPr>
                <w:sz w:val="22"/>
                <w:szCs w:val="22"/>
                <w:lang w:val="ru-RU"/>
              </w:rPr>
              <w:t>-2</w:t>
            </w:r>
            <w:r w:rsidRPr="000D1A4C">
              <w:rPr>
                <w:sz w:val="22"/>
                <w:szCs w:val="22"/>
                <w:lang w:val="ru-RU"/>
              </w:rPr>
              <w:t xml:space="preserve"> змістового модуля 1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2</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 xml:space="preserve">ою </w:t>
            </w:r>
            <w:r w:rsidR="00040ECA">
              <w:rPr>
                <w:sz w:val="22"/>
                <w:szCs w:val="22"/>
              </w:rPr>
              <w:t>3</w:t>
            </w:r>
            <w:r w:rsidRPr="000D1A4C">
              <w:rPr>
                <w:sz w:val="22"/>
                <w:szCs w:val="22"/>
                <w:lang w:val="ru-RU"/>
              </w:rPr>
              <w:t xml:space="preserve"> (Розділ 3 робочої програми)</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ЗМ2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1-2 оцінюється максимально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2B272A">
              <w:rPr>
                <w:sz w:val="22"/>
                <w:szCs w:val="22"/>
                <w:lang w:val="ru-RU"/>
              </w:rPr>
              <w:t xml:space="preserve">ою </w:t>
            </w:r>
            <w:r w:rsidR="00040ECA">
              <w:rPr>
                <w:sz w:val="22"/>
                <w:szCs w:val="22"/>
                <w:lang w:val="ru-RU"/>
              </w:rPr>
              <w:t>3</w:t>
            </w:r>
            <w:r w:rsidRPr="000D1A4C">
              <w:rPr>
                <w:sz w:val="22"/>
                <w:szCs w:val="22"/>
                <w:lang w:val="ru-RU"/>
              </w:rPr>
              <w:t xml:space="preserve"> змістового модуля 2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3</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 xml:space="preserve">ою </w:t>
            </w:r>
            <w:r w:rsidR="00040ECA">
              <w:rPr>
                <w:sz w:val="22"/>
                <w:szCs w:val="22"/>
              </w:rPr>
              <w:t>4</w:t>
            </w:r>
            <w:r w:rsidRPr="000D1A4C">
              <w:rPr>
                <w:sz w:val="22"/>
                <w:szCs w:val="22"/>
                <w:lang w:val="ru-RU"/>
              </w:rPr>
              <w:t xml:space="preserve"> </w:t>
            </w:r>
            <w:r w:rsidRPr="000D1A4C">
              <w:rPr>
                <w:sz w:val="22"/>
                <w:szCs w:val="22"/>
              </w:rPr>
              <w:t>(</w:t>
            </w:r>
            <w:r w:rsidRPr="000D1A4C">
              <w:rPr>
                <w:sz w:val="22"/>
                <w:szCs w:val="22"/>
                <w:lang w:val="ru-RU"/>
              </w:rPr>
              <w:t>Розділ 3 робочої програми)</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ЗМ3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2B272A">
              <w:rPr>
                <w:sz w:val="22"/>
                <w:szCs w:val="22"/>
                <w:lang w:val="ru-RU"/>
              </w:rPr>
              <w:t xml:space="preserve">ою </w:t>
            </w:r>
            <w:r w:rsidR="00040ECA">
              <w:rPr>
                <w:sz w:val="22"/>
                <w:szCs w:val="22"/>
                <w:lang w:val="ru-RU"/>
              </w:rPr>
              <w:t>4</w:t>
            </w:r>
            <w:r w:rsidRPr="000D1A4C">
              <w:rPr>
                <w:sz w:val="22"/>
                <w:szCs w:val="22"/>
                <w:lang w:val="ru-RU"/>
              </w:rPr>
              <w:t xml:space="preserve"> змістового модуля 3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4</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 xml:space="preserve">ами </w:t>
            </w:r>
            <w:r w:rsidR="00040ECA">
              <w:rPr>
                <w:sz w:val="22"/>
                <w:szCs w:val="22"/>
              </w:rPr>
              <w:t>5-</w:t>
            </w:r>
            <w:r w:rsidR="00B737BB">
              <w:rPr>
                <w:sz w:val="22"/>
                <w:szCs w:val="22"/>
              </w:rPr>
              <w:t>7</w:t>
            </w:r>
            <w:bookmarkStart w:id="0" w:name="_GoBack"/>
            <w:bookmarkEnd w:id="0"/>
            <w:r w:rsidRPr="000D1A4C">
              <w:rPr>
                <w:sz w:val="22"/>
                <w:szCs w:val="22"/>
              </w:rPr>
              <w:t xml:space="preserve"> (</w:t>
            </w:r>
            <w:r w:rsidRPr="000D1A4C">
              <w:rPr>
                <w:sz w:val="22"/>
                <w:szCs w:val="22"/>
                <w:lang w:val="ru-RU"/>
              </w:rPr>
              <w:t>Розділ 3 робочої програми</w:t>
            </w:r>
            <w:r w:rsidRPr="000D1A4C">
              <w:rPr>
                <w:sz w:val="22"/>
                <w:szCs w:val="22"/>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ЗМ4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3-4 оцінюється максимально</w:t>
            </w:r>
            <w:r w:rsidRPr="004E0BEF">
              <w:rPr>
                <w:sz w:val="22"/>
                <w:szCs w:val="22"/>
                <w:lang w:val="ru-RU"/>
              </w:rPr>
              <w:t xml:space="preserve"> </w:t>
            </w:r>
            <w:r w:rsidRPr="000D1A4C">
              <w:rPr>
                <w:sz w:val="22"/>
                <w:szCs w:val="22"/>
              </w:rPr>
              <w:t xml:space="preserve">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2B272A">
              <w:rPr>
                <w:sz w:val="22"/>
                <w:szCs w:val="22"/>
                <w:lang w:val="ru-RU"/>
              </w:rPr>
              <w:t xml:space="preserve">ами </w:t>
            </w:r>
            <w:r w:rsidR="00040ECA">
              <w:rPr>
                <w:sz w:val="22"/>
                <w:szCs w:val="22"/>
                <w:lang w:val="ru-RU"/>
              </w:rPr>
              <w:t>5-</w:t>
            </w:r>
            <w:r w:rsidR="00B737BB">
              <w:rPr>
                <w:sz w:val="22"/>
                <w:szCs w:val="22"/>
                <w:lang w:val="ru-RU"/>
              </w:rPr>
              <w:t>7</w:t>
            </w:r>
            <w:r w:rsidRPr="000D1A4C">
              <w:rPr>
                <w:sz w:val="22"/>
                <w:szCs w:val="22"/>
                <w:lang w:val="ru-RU"/>
              </w:rPr>
              <w:t xml:space="preserve"> змістового модуля 4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315098" w:rsidTr="008142E9">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126" w:type="dxa"/>
          </w:tcPr>
          <w:p w:rsidR="00AD1461" w:rsidRPr="009B0715" w:rsidRDefault="00AD1461" w:rsidP="00EF092D">
            <w:pPr>
              <w:jc w:val="center"/>
              <w:rPr>
                <w:b/>
                <w:sz w:val="22"/>
                <w:szCs w:val="22"/>
                <w:lang w:val="ru-RU"/>
              </w:rPr>
            </w:pPr>
            <w:r>
              <w:rPr>
                <w:b/>
                <w:sz w:val="22"/>
                <w:szCs w:val="22"/>
                <w:lang w:val="ru-RU"/>
              </w:rPr>
              <w:t>8</w:t>
            </w:r>
          </w:p>
        </w:tc>
        <w:tc>
          <w:tcPr>
            <w:tcW w:w="2552" w:type="dxa"/>
          </w:tcPr>
          <w:p w:rsidR="00AD1461" w:rsidRPr="000D1A4C" w:rsidRDefault="00AD1461" w:rsidP="00EF092D">
            <w:pPr>
              <w:jc w:val="center"/>
              <w:rPr>
                <w:b/>
                <w:sz w:val="22"/>
                <w:szCs w:val="22"/>
                <w:lang w:val="ru-RU"/>
              </w:rPr>
            </w:pPr>
          </w:p>
        </w:tc>
        <w:tc>
          <w:tcPr>
            <w:tcW w:w="2835" w:type="dxa"/>
          </w:tcPr>
          <w:p w:rsidR="00AD1461" w:rsidRPr="000D1A4C" w:rsidRDefault="00AD1461" w:rsidP="00EF092D">
            <w:pPr>
              <w:jc w:val="center"/>
              <w:rPr>
                <w:b/>
                <w:sz w:val="22"/>
                <w:szCs w:val="22"/>
                <w:lang w:val="ru-RU"/>
              </w:rPr>
            </w:pPr>
          </w:p>
        </w:tc>
        <w:tc>
          <w:tcPr>
            <w:tcW w:w="850"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8142E9">
        <w:trPr>
          <w:trHeight w:val="585"/>
        </w:trPr>
        <w:tc>
          <w:tcPr>
            <w:tcW w:w="1305" w:type="dxa"/>
            <w:vMerge w:val="restart"/>
            <w:tcBorders>
              <w:top w:val="single" w:sz="4" w:space="0" w:color="auto"/>
              <w:left w:val="single" w:sz="4" w:space="0" w:color="auto"/>
              <w:right w:val="single" w:sz="4" w:space="0" w:color="auto"/>
            </w:tcBorders>
          </w:tcPr>
          <w:p w:rsidR="00CB0D10" w:rsidRPr="00BB35F2" w:rsidRDefault="00CB0D10" w:rsidP="00CB0D10">
            <w:pPr>
              <w:jc w:val="center"/>
              <w:rPr>
                <w:rFonts w:ascii="Times New Roman" w:hAnsi="Times New Roman" w:cs="Times New Roman"/>
                <w:b/>
              </w:rPr>
            </w:pPr>
            <w:r w:rsidRPr="00BB35F2">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w:t>
            </w:r>
            <w:r>
              <w:rPr>
                <w:sz w:val="22"/>
                <w:szCs w:val="22"/>
              </w:rPr>
              <w:lastRenderedPageBreak/>
              <w:t xml:space="preserve">питання </w:t>
            </w:r>
          </w:p>
        </w:tc>
        <w:tc>
          <w:tcPr>
            <w:tcW w:w="2552"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lastRenderedPageBreak/>
              <w:t>Питання для підготовки</w:t>
            </w:r>
            <w:r>
              <w:rPr>
                <w:sz w:val="22"/>
                <w:szCs w:val="22"/>
              </w:rPr>
              <w:t>: за темами 1-</w:t>
            </w:r>
            <w:r w:rsidR="00040ECA">
              <w:rPr>
                <w:sz w:val="22"/>
                <w:szCs w:val="22"/>
              </w:rPr>
              <w:t>6</w:t>
            </w:r>
            <w:r>
              <w:rPr>
                <w:sz w:val="22"/>
                <w:szCs w:val="22"/>
                <w:lang w:val="ru-RU"/>
              </w:rPr>
              <w:t xml:space="preserve"> </w:t>
            </w:r>
            <w:r>
              <w:rPr>
                <w:sz w:val="22"/>
                <w:szCs w:val="22"/>
              </w:rPr>
              <w:t>(Розділ 3 робочої програми)</w:t>
            </w:r>
          </w:p>
        </w:tc>
        <w:tc>
          <w:tcPr>
            <w:tcW w:w="2835"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552"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835"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850"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126"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835"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ind w:firstLine="709"/>
        <w:jc w:val="both"/>
        <w:rPr>
          <w:rFonts w:ascii="Times New Roman" w:hAnsi="Times New Roman" w:cs="Times New Roman"/>
          <w:bCs/>
          <w:i/>
          <w:sz w:val="22"/>
          <w:szCs w:val="22"/>
        </w:rPr>
      </w:pPr>
      <w:r w:rsidRPr="00A31F4F">
        <w:rPr>
          <w:rFonts w:ascii="Times New Roman" w:hAnsi="Times New Roman" w:cs="Times New Roman"/>
          <w:b/>
          <w:bCs/>
          <w:i/>
          <w:sz w:val="22"/>
          <w:szCs w:val="22"/>
        </w:rPr>
        <w:t>Примітка.</w:t>
      </w:r>
      <w:r w:rsidRPr="00A31F4F">
        <w:rPr>
          <w:rFonts w:ascii="Times New Roman" w:hAnsi="Times New Roman" w:cs="Times New Roman"/>
          <w:bCs/>
          <w:i/>
          <w:sz w:val="22"/>
          <w:szCs w:val="22"/>
        </w:rPr>
        <w:t xml:space="preserve"> Кожний вид навчальної роботи (кожне завдання) має оцінюватися окремо, для кожного виду контрольного заходу мають бути розроблені критерії оцінювання (деталізація критеріїв забезпечить об’єктивне оцінювання здобувачів). </w:t>
      </w: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Pr="00A31F4F"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040ECA" w:rsidRPr="00040ECA" w:rsidRDefault="00040ECA" w:rsidP="00040ECA">
      <w:pPr>
        <w:numPr>
          <w:ilvl w:val="0"/>
          <w:numId w:val="14"/>
        </w:numPr>
        <w:shd w:val="clear" w:color="auto" w:fill="FFFFFF"/>
        <w:suppressAutoHyphens w:val="0"/>
        <w:autoSpaceDE w:val="0"/>
        <w:autoSpaceDN w:val="0"/>
        <w:adjustRightInd w:val="0"/>
        <w:ind w:left="0" w:firstLine="709"/>
        <w:jc w:val="both"/>
        <w:rPr>
          <w:iCs/>
          <w:lang w:val="ru-RU"/>
        </w:rPr>
      </w:pPr>
      <w:r w:rsidRPr="00040ECA">
        <w:rPr>
          <w:iCs/>
          <w:lang w:val="ru-RU"/>
        </w:rPr>
        <w:t>Вертузаєв М.С., Юрченко О.М. Захист інформації в комп’ютерних системах від несанкціонованого доступу : навч. посібник. Київ: ЄУФІМБ, 2001. 321 с.</w:t>
      </w:r>
    </w:p>
    <w:p w:rsidR="00040ECA" w:rsidRPr="00040ECA" w:rsidRDefault="00040ECA" w:rsidP="00040ECA">
      <w:pPr>
        <w:numPr>
          <w:ilvl w:val="0"/>
          <w:numId w:val="14"/>
        </w:numPr>
        <w:shd w:val="clear" w:color="auto" w:fill="FFFFFF"/>
        <w:suppressAutoHyphens w:val="0"/>
        <w:autoSpaceDE w:val="0"/>
        <w:autoSpaceDN w:val="0"/>
        <w:adjustRightInd w:val="0"/>
        <w:ind w:left="0" w:firstLine="709"/>
        <w:jc w:val="both"/>
        <w:rPr>
          <w:iCs/>
          <w:lang w:val="ru-RU"/>
        </w:rPr>
      </w:pPr>
      <w:r w:rsidRPr="00040ECA">
        <w:rPr>
          <w:iCs/>
          <w:lang w:val="ru-RU"/>
        </w:rPr>
        <w:t>Орлов П.І., Духов В.Є. Основи економічної безпеки фірми: навчальний посібник. Харків: ТОВ «Прометей-Прес», 2004. 284 с.</w:t>
      </w:r>
    </w:p>
    <w:p w:rsidR="002B272A" w:rsidRPr="00040ECA" w:rsidRDefault="00040ECA" w:rsidP="00040ECA">
      <w:pPr>
        <w:pStyle w:val="ad"/>
        <w:numPr>
          <w:ilvl w:val="0"/>
          <w:numId w:val="14"/>
        </w:numPr>
        <w:tabs>
          <w:tab w:val="left" w:pos="0"/>
        </w:tabs>
        <w:overflowPunct w:val="0"/>
        <w:adjustRightInd w:val="0"/>
        <w:ind w:left="0" w:firstLine="709"/>
        <w:textAlignment w:val="baseline"/>
        <w:rPr>
          <w:iCs/>
        </w:rPr>
      </w:pPr>
      <w:r w:rsidRPr="00040ECA">
        <w:rPr>
          <w:iCs/>
          <w:lang w:val="ru-RU"/>
        </w:rPr>
        <w:t>Полікарпов І., Доманцевич Н., Яцишин Б. Вплив міжнародних стандартів на стан охорони праці. Охорона праці. 2000,  №</w:t>
      </w:r>
      <w:r>
        <w:rPr>
          <w:iCs/>
          <w:lang w:val="ru-RU"/>
        </w:rPr>
        <w:t xml:space="preserve"> </w:t>
      </w:r>
      <w:r w:rsidRPr="00040ECA">
        <w:rPr>
          <w:iCs/>
          <w:lang w:val="ru-RU"/>
        </w:rPr>
        <w:t>9. С. 28</w:t>
      </w:r>
      <w:r>
        <w:rPr>
          <w:iCs/>
          <w:lang w:val="ru-RU"/>
        </w:rPr>
        <w:t>.</w:t>
      </w:r>
    </w:p>
    <w:p w:rsidR="00F04459" w:rsidRPr="00040ECA" w:rsidRDefault="00F04459" w:rsidP="00040ECA">
      <w:pPr>
        <w:tabs>
          <w:tab w:val="left" w:pos="0"/>
          <w:tab w:val="left" w:pos="6135"/>
        </w:tabs>
        <w:overflowPunct w:val="0"/>
        <w:adjustRightInd w:val="0"/>
        <w:ind w:firstLine="709"/>
        <w:textAlignment w:val="baseline"/>
        <w:rPr>
          <w:rFonts w:ascii="Times New Roman" w:hAnsi="Times New Roman" w:cs="Times New Roman"/>
        </w:rPr>
      </w:pPr>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2B272A" w:rsidRPr="002B272A" w:rsidRDefault="002B272A" w:rsidP="002B272A">
      <w:pPr>
        <w:pStyle w:val="1"/>
        <w:numPr>
          <w:ilvl w:val="0"/>
          <w:numId w:val="9"/>
        </w:numPr>
        <w:shd w:val="clear" w:color="auto" w:fill="F3F1F5"/>
        <w:spacing w:before="0" w:after="0"/>
        <w:ind w:left="0" w:firstLine="709"/>
        <w:jc w:val="both"/>
        <w:rPr>
          <w:rFonts w:ascii="Times New Roman" w:hAnsi="Times New Roman"/>
          <w:b w:val="0"/>
          <w:bCs w:val="0"/>
          <w:sz w:val="24"/>
          <w:szCs w:val="24"/>
        </w:rPr>
      </w:pPr>
      <w:r w:rsidRPr="002B272A">
        <w:rPr>
          <w:rFonts w:ascii="Times New Roman" w:hAnsi="Times New Roman"/>
          <w:b w:val="0"/>
          <w:bCs w:val="0"/>
          <w:sz w:val="24"/>
          <w:szCs w:val="24"/>
        </w:rPr>
        <w:t xml:space="preserve">Офіційний сайт </w:t>
      </w:r>
      <w:r w:rsidR="00040ECA">
        <w:rPr>
          <w:rFonts w:ascii="Times New Roman" w:hAnsi="Times New Roman"/>
          <w:b w:val="0"/>
          <w:bCs w:val="0"/>
          <w:sz w:val="24"/>
          <w:szCs w:val="24"/>
        </w:rPr>
        <w:t>Міжнародної організації зі стандартизації</w:t>
      </w:r>
      <w:r w:rsidRPr="002B272A">
        <w:rPr>
          <w:rFonts w:ascii="Times New Roman" w:hAnsi="Times New Roman"/>
          <w:b w:val="0"/>
          <w:bCs w:val="0"/>
          <w:sz w:val="24"/>
          <w:szCs w:val="24"/>
        </w:rPr>
        <w:t xml:space="preserve">. </w:t>
      </w:r>
      <w:r w:rsidRPr="002B272A">
        <w:rPr>
          <w:rFonts w:ascii="Times New Roman" w:hAnsi="Times New Roman"/>
          <w:b w:val="0"/>
          <w:bCs w:val="0"/>
          <w:sz w:val="24"/>
          <w:szCs w:val="24"/>
          <w:lang w:val="en-US"/>
        </w:rPr>
        <w:t>URL</w:t>
      </w:r>
      <w:r w:rsidRPr="002B272A">
        <w:rPr>
          <w:rFonts w:ascii="Times New Roman" w:hAnsi="Times New Roman"/>
          <w:b w:val="0"/>
          <w:bCs w:val="0"/>
          <w:sz w:val="24"/>
          <w:szCs w:val="24"/>
        </w:rPr>
        <w:t xml:space="preserve">: </w:t>
      </w:r>
      <w:r w:rsidR="00040ECA" w:rsidRPr="00040ECA">
        <w:rPr>
          <w:rFonts w:ascii="Times New Roman" w:hAnsi="Times New Roman"/>
          <w:b w:val="0"/>
          <w:bCs w:val="0"/>
          <w:sz w:val="24"/>
          <w:szCs w:val="24"/>
        </w:rPr>
        <w:t xml:space="preserve">https://www.iso.org/ru/standards.html </w:t>
      </w:r>
      <w:r w:rsidRPr="002B272A">
        <w:rPr>
          <w:rFonts w:ascii="Times New Roman" w:hAnsi="Times New Roman"/>
          <w:b w:val="0"/>
          <w:bCs w:val="0"/>
          <w:sz w:val="24"/>
          <w:szCs w:val="24"/>
        </w:rPr>
        <w:t>(дата звернення: 2</w:t>
      </w:r>
      <w:r w:rsidR="005E7FDB">
        <w:rPr>
          <w:rFonts w:ascii="Times New Roman" w:hAnsi="Times New Roman"/>
          <w:b w:val="0"/>
          <w:bCs w:val="0"/>
          <w:sz w:val="24"/>
          <w:szCs w:val="24"/>
        </w:rPr>
        <w:t>7</w:t>
      </w:r>
      <w:r w:rsidRPr="002B272A">
        <w:rPr>
          <w:rFonts w:ascii="Times New Roman" w:hAnsi="Times New Roman"/>
          <w:b w:val="0"/>
          <w:bCs w:val="0"/>
          <w:sz w:val="24"/>
          <w:szCs w:val="24"/>
        </w:rPr>
        <w:t>.06.2024).</w:t>
      </w:r>
    </w:p>
    <w:p w:rsidR="00B56C83" w:rsidRPr="00CF1BC8" w:rsidRDefault="00B56C83" w:rsidP="00B13E01">
      <w:pPr>
        <w:ind w:firstLine="709"/>
        <w:jc w:val="both"/>
        <w:rPr>
          <w:rFonts w:ascii="Times New Roman" w:eastAsia="Times New Roman" w:hAnsi="Times New Roman" w:cs="Times New Roman"/>
          <w:bCs/>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Відвідування усіх занять є обов’язковим. У який спосіб і у які терміни здійснюється відпрацювання пропущених </w:t>
      </w:r>
      <w:r w:rsidRPr="00A31F4F">
        <w:rPr>
          <w:rFonts w:ascii="Times New Roman" w:hAnsi="Times New Roman" w:cs="Times New Roman"/>
          <w:bCs/>
          <w:i/>
          <w:iCs/>
          <w:sz w:val="20"/>
          <w:szCs w:val="20"/>
        </w:rPr>
        <w:lastRenderedPageBreak/>
        <w:t>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неформальної/інформальної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неформальної/інформальної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адресою: </w:t>
      </w:r>
      <w:hyperlink r:id="rId9"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0"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1"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2"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3"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4"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15"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1"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16"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Гаряча лінія: тел. </w:t>
      </w:r>
      <w:bookmarkEnd w:id="1"/>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w:t>
      </w:r>
      <w:r w:rsidRPr="00A31F4F">
        <w:rPr>
          <w:rFonts w:ascii="Times New Roman" w:hAnsi="Times New Roman" w:cs="Times New Roman"/>
        </w:rPr>
        <w:lastRenderedPageBreak/>
        <w:t xml:space="preserve">Порядок супроводу (надання допомоги) осіб з інвалідністю та інших маломобільних груп населення у ЗНУ: </w:t>
      </w:r>
      <w:hyperlink r:id="rId17"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18"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направте листа з темою «Забув пароль/логін» за адресою: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Moodle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235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DAD"/>
    <w:multiLevelType w:val="hybridMultilevel"/>
    <w:tmpl w:val="B7A6038A"/>
    <w:lvl w:ilvl="0" w:tplc="81F04BCA">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4"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5" w15:restartNumberingAfterBreak="0">
    <w:nsid w:val="27A94674"/>
    <w:multiLevelType w:val="hybridMultilevel"/>
    <w:tmpl w:val="F6D6FB1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7" w15:restartNumberingAfterBreak="0">
    <w:nsid w:val="4BD43713"/>
    <w:multiLevelType w:val="hybridMultilevel"/>
    <w:tmpl w:val="0D7CC3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131CF0"/>
    <w:multiLevelType w:val="hybridMultilevel"/>
    <w:tmpl w:val="A42A92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6072476E"/>
    <w:multiLevelType w:val="hybridMultilevel"/>
    <w:tmpl w:val="3B34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13"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2"/>
  </w:num>
  <w:num w:numId="5">
    <w:abstractNumId w:val="9"/>
  </w:num>
  <w:num w:numId="6">
    <w:abstractNumId w:val="1"/>
  </w:num>
  <w:num w:numId="7">
    <w:abstractNumId w:val="11"/>
  </w:num>
  <w:num w:numId="8">
    <w:abstractNumId w:val="13"/>
  </w:num>
  <w:num w:numId="9">
    <w:abstractNumId w:val="2"/>
  </w:num>
  <w:num w:numId="10">
    <w:abstractNumId w:val="5"/>
  </w:num>
  <w:num w:numId="11">
    <w:abstractNumId w:val="10"/>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040ECA"/>
    <w:rsid w:val="00217BC5"/>
    <w:rsid w:val="00235EB6"/>
    <w:rsid w:val="00286DD6"/>
    <w:rsid w:val="002A15E0"/>
    <w:rsid w:val="002B0C4F"/>
    <w:rsid w:val="002B272A"/>
    <w:rsid w:val="004B6BB0"/>
    <w:rsid w:val="00504D24"/>
    <w:rsid w:val="00520878"/>
    <w:rsid w:val="0059267C"/>
    <w:rsid w:val="005E7FDB"/>
    <w:rsid w:val="006C0B47"/>
    <w:rsid w:val="007F7A0A"/>
    <w:rsid w:val="008142E9"/>
    <w:rsid w:val="00897E42"/>
    <w:rsid w:val="0097062A"/>
    <w:rsid w:val="009C7963"/>
    <w:rsid w:val="00A2292F"/>
    <w:rsid w:val="00A7724E"/>
    <w:rsid w:val="00AC1D5D"/>
    <w:rsid w:val="00AD1461"/>
    <w:rsid w:val="00B13E01"/>
    <w:rsid w:val="00B56C83"/>
    <w:rsid w:val="00B737BB"/>
    <w:rsid w:val="00BB35F2"/>
    <w:rsid w:val="00BC7CDB"/>
    <w:rsid w:val="00BE1A1D"/>
    <w:rsid w:val="00C55EFD"/>
    <w:rsid w:val="00CB0D10"/>
    <w:rsid w:val="00CF1BC8"/>
    <w:rsid w:val="00CF3BCF"/>
    <w:rsid w:val="00D273E4"/>
    <w:rsid w:val="00D6250B"/>
    <w:rsid w:val="00DC3088"/>
    <w:rsid w:val="00E751CC"/>
    <w:rsid w:val="00EF092D"/>
    <w:rsid w:val="00F04459"/>
    <w:rsid w:val="00F3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5D40"/>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uiPriority w:val="99"/>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34"/>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 w:type="paragraph" w:customStyle="1" w:styleId="rvps2">
    <w:name w:val="rvps2"/>
    <w:basedOn w:val="a"/>
    <w:rsid w:val="002A15E0"/>
    <w:pPr>
      <w:widowControl/>
      <w:suppressAutoHyphens w:val="0"/>
      <w:spacing w:before="100" w:beforeAutospacing="1" w:after="100" w:afterAutospacing="1"/>
    </w:pPr>
    <w:rPr>
      <w:rFonts w:ascii="Times New Roman" w:eastAsia="Times New Roman" w:hAnsi="Times New Roman" w:cs="Times New Roman"/>
      <w:kern w:val="0"/>
      <w:lang w:val="ru-R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tinyurl.com/57wha734"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7" Type="http://schemas.openxmlformats.org/officeDocument/2006/relationships/hyperlink" Target="https://moodle.znu.edu.ua/my/index.php"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mailto:v_banakh@znu.edu.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s://tinyurl.com/y9pkmmp5" TargetMode="Externa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9r5dpwh" TargetMode="External"/><Relationship Id="rId10" Type="http://schemas.openxmlformats.org/officeDocument/2006/relationships/hyperlink" Target="https://tinyurl.com/y9tve4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ckze4jd"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15001</Words>
  <Characters>8551</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7</cp:revision>
  <dcterms:created xsi:type="dcterms:W3CDTF">2024-06-25T11:56:00Z</dcterms:created>
  <dcterms:modified xsi:type="dcterms:W3CDTF">2024-06-25T12:51:00Z</dcterms:modified>
</cp:coreProperties>
</file>