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CCC" w:rsidRPr="00CF3D9A" w:rsidRDefault="00CF3D9A" w:rsidP="00CF3D9A">
      <w:pPr>
        <w:spacing w:after="0" w:line="240" w:lineRule="auto"/>
        <w:ind w:firstLine="709"/>
        <w:jc w:val="both"/>
        <w:rPr>
          <w:rFonts w:ascii="Times New Roman" w:hAnsi="Times New Roman" w:cs="Times New Roman"/>
          <w:b/>
          <w:bCs/>
          <w:sz w:val="28"/>
          <w:szCs w:val="28"/>
        </w:rPr>
      </w:pPr>
      <w:r w:rsidRPr="00CF3D9A">
        <w:rPr>
          <w:rFonts w:ascii="Times New Roman" w:hAnsi="Times New Roman" w:cs="Times New Roman"/>
          <w:b/>
          <w:bCs/>
          <w:sz w:val="28"/>
          <w:szCs w:val="28"/>
        </w:rPr>
        <w:t>Лекція 2. Форми, правила та умови фінансування санації підприємств</w:t>
      </w:r>
    </w:p>
    <w:p w:rsidR="00CF3D9A" w:rsidRPr="00CF3D9A" w:rsidRDefault="00CF3D9A" w:rsidP="00CF3D9A">
      <w:pPr>
        <w:pStyle w:val="a6"/>
        <w:ind w:firstLine="709"/>
        <w:jc w:val="both"/>
        <w:rPr>
          <w:rFonts w:ascii="Times New Roman" w:hAnsi="Times New Roman" w:cs="Times New Roman"/>
          <w:bCs/>
          <w:caps/>
          <w:sz w:val="28"/>
          <w:szCs w:val="28"/>
        </w:rPr>
      </w:pPr>
    </w:p>
    <w:p w:rsidR="00A422E4" w:rsidRPr="00CF3D9A" w:rsidRDefault="00A422E4" w:rsidP="00A422E4">
      <w:pPr>
        <w:pStyle w:val="a6"/>
        <w:ind w:firstLine="709"/>
        <w:jc w:val="both"/>
        <w:rPr>
          <w:rFonts w:ascii="Times New Roman" w:hAnsi="Times New Roman" w:cs="Times New Roman"/>
          <w:bCs/>
          <w:spacing w:val="-8"/>
          <w:sz w:val="28"/>
          <w:szCs w:val="28"/>
        </w:rPr>
      </w:pPr>
      <w:r w:rsidRPr="00CF3D9A">
        <w:rPr>
          <w:rFonts w:ascii="Times New Roman" w:hAnsi="Times New Roman" w:cs="Times New Roman"/>
          <w:bCs/>
          <w:caps/>
          <w:sz w:val="28"/>
          <w:szCs w:val="28"/>
        </w:rPr>
        <w:t>1. Ф</w:t>
      </w:r>
      <w:r w:rsidRPr="00CF3D9A">
        <w:rPr>
          <w:rFonts w:ascii="Times New Roman" w:hAnsi="Times New Roman" w:cs="Times New Roman"/>
          <w:bCs/>
          <w:spacing w:val="-8"/>
          <w:sz w:val="28"/>
          <w:szCs w:val="28"/>
        </w:rPr>
        <w:t>орми фінансування та їх класифікація</w:t>
      </w:r>
    </w:p>
    <w:p w:rsidR="00A422E4" w:rsidRPr="00CF3D9A" w:rsidRDefault="00A422E4" w:rsidP="00A422E4">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2. Залучення фінансових ресурсів із внутрішніх та зовнішніх джерел</w:t>
      </w:r>
    </w:p>
    <w:p w:rsidR="00A422E4" w:rsidRDefault="00A422E4" w:rsidP="00CF3D9A">
      <w:pPr>
        <w:pStyle w:val="a6"/>
        <w:ind w:firstLine="709"/>
        <w:jc w:val="both"/>
        <w:rPr>
          <w:rFonts w:ascii="Times New Roman" w:hAnsi="Times New Roman" w:cs="Times New Roman"/>
          <w:bCs/>
          <w:caps/>
          <w:sz w:val="28"/>
          <w:szCs w:val="28"/>
        </w:rPr>
      </w:pPr>
      <w:bookmarkStart w:id="0" w:name="_GoBack"/>
      <w:bookmarkEnd w:id="0"/>
    </w:p>
    <w:p w:rsidR="00CF3D9A" w:rsidRPr="00CF3D9A" w:rsidRDefault="00CF3D9A" w:rsidP="00CF3D9A">
      <w:pPr>
        <w:pStyle w:val="a6"/>
        <w:ind w:firstLine="709"/>
        <w:jc w:val="both"/>
        <w:rPr>
          <w:rFonts w:ascii="Times New Roman" w:hAnsi="Times New Roman" w:cs="Times New Roman"/>
          <w:bCs/>
          <w:spacing w:val="-8"/>
          <w:sz w:val="28"/>
          <w:szCs w:val="28"/>
        </w:rPr>
      </w:pPr>
      <w:r w:rsidRPr="00CF3D9A">
        <w:rPr>
          <w:rFonts w:ascii="Times New Roman" w:hAnsi="Times New Roman" w:cs="Times New Roman"/>
          <w:bCs/>
          <w:caps/>
          <w:sz w:val="28"/>
          <w:szCs w:val="28"/>
        </w:rPr>
        <w:t>1. Ф</w:t>
      </w:r>
      <w:r w:rsidRPr="00CF3D9A">
        <w:rPr>
          <w:rFonts w:ascii="Times New Roman" w:hAnsi="Times New Roman" w:cs="Times New Roman"/>
          <w:bCs/>
          <w:spacing w:val="-8"/>
          <w:sz w:val="28"/>
          <w:szCs w:val="28"/>
        </w:rPr>
        <w:t>орми фінансування та їх класифікація</w:t>
      </w:r>
    </w:p>
    <w:p w:rsidR="00CF3D9A" w:rsidRPr="00CF3D9A" w:rsidRDefault="00CF3D9A" w:rsidP="00CF3D9A">
      <w:pPr>
        <w:pStyle w:val="a6"/>
        <w:ind w:firstLine="709"/>
        <w:jc w:val="both"/>
        <w:rPr>
          <w:rFonts w:ascii="Times New Roman" w:hAnsi="Times New Roman" w:cs="Times New Roman"/>
          <w:bCs/>
          <w:caps/>
          <w:sz w:val="28"/>
          <w:szCs w:val="28"/>
        </w:rPr>
      </w:pP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pacing w:val="-8"/>
          <w:sz w:val="28"/>
          <w:szCs w:val="28"/>
        </w:rPr>
        <w:t xml:space="preserve">Здійснення санаційних заходів вимагає від підприємства залучення  та використання фінансових ресурсів, які забезпечать фінансування процедур оздоровлення підприємства у потрібних обсягах та будуть відображені у плані санації. Для цього насамперед необхідно визначитися з формами та порядком фінансування (внутрішнє чи зовнішнє фінансування), методами оптимізації розміру і структури ресурсів. </w:t>
      </w:r>
      <w:r w:rsidRPr="00CF3D9A">
        <w:rPr>
          <w:rFonts w:ascii="Times New Roman" w:hAnsi="Times New Roman" w:cs="Times New Roman"/>
          <w:sz w:val="28"/>
          <w:szCs w:val="28"/>
        </w:rPr>
        <w:t>За формальними ознаками розрізняють два види санації:</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а) санація без залучення на підприємство додаткових фінансових ресурсів;</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б) санація із залученням нового фінансового капіталу.</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У першому випадку санація може набирати таких форм:</w:t>
      </w:r>
    </w:p>
    <w:p w:rsidR="00CF3D9A" w:rsidRPr="00CF3D9A" w:rsidRDefault="00CF3D9A" w:rsidP="00CF3D9A">
      <w:pPr>
        <w:pStyle w:val="a6"/>
        <w:numPr>
          <w:ilvl w:val="0"/>
          <w:numId w:val="1"/>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зменшення номінального капіталу підприємства (чиста санація);</w:t>
      </w:r>
    </w:p>
    <w:p w:rsidR="00CF3D9A" w:rsidRPr="00CF3D9A" w:rsidRDefault="00CF3D9A" w:rsidP="00CF3D9A">
      <w:pPr>
        <w:pStyle w:val="a6"/>
        <w:numPr>
          <w:ilvl w:val="0"/>
          <w:numId w:val="1"/>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конверсія власності в борг;</w:t>
      </w:r>
    </w:p>
    <w:p w:rsidR="00CF3D9A" w:rsidRPr="00CF3D9A" w:rsidRDefault="00CF3D9A" w:rsidP="00CF3D9A">
      <w:pPr>
        <w:pStyle w:val="a6"/>
        <w:numPr>
          <w:ilvl w:val="0"/>
          <w:numId w:val="1"/>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конверсія боргу у власність;</w:t>
      </w:r>
    </w:p>
    <w:p w:rsidR="00CF3D9A" w:rsidRPr="00CF3D9A" w:rsidRDefault="00CF3D9A" w:rsidP="00CF3D9A">
      <w:pPr>
        <w:pStyle w:val="a6"/>
        <w:numPr>
          <w:ilvl w:val="0"/>
          <w:numId w:val="1"/>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пролонгація строків сплати заборгованості;</w:t>
      </w:r>
    </w:p>
    <w:p w:rsidR="00CF3D9A" w:rsidRPr="00CF3D9A" w:rsidRDefault="00CF3D9A" w:rsidP="00CF3D9A">
      <w:pPr>
        <w:pStyle w:val="a6"/>
        <w:numPr>
          <w:ilvl w:val="0"/>
          <w:numId w:val="1"/>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самофінансування.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У другому випадку можливі такі форми:</w:t>
      </w:r>
    </w:p>
    <w:p w:rsidR="00CF3D9A" w:rsidRPr="00CF3D9A" w:rsidRDefault="00CF3D9A" w:rsidP="00CF3D9A">
      <w:pPr>
        <w:pStyle w:val="a6"/>
        <w:numPr>
          <w:ilvl w:val="0"/>
          <w:numId w:val="2"/>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альтернативна санація;</w:t>
      </w:r>
    </w:p>
    <w:p w:rsidR="00CF3D9A" w:rsidRPr="00CF3D9A" w:rsidRDefault="00CF3D9A" w:rsidP="00CF3D9A">
      <w:pPr>
        <w:pStyle w:val="a6"/>
        <w:numPr>
          <w:ilvl w:val="0"/>
          <w:numId w:val="2"/>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двоступінчаста санація;</w:t>
      </w:r>
    </w:p>
    <w:p w:rsidR="00CF3D9A" w:rsidRPr="00CF3D9A" w:rsidRDefault="00CF3D9A" w:rsidP="00CF3D9A">
      <w:pPr>
        <w:pStyle w:val="a6"/>
        <w:numPr>
          <w:ilvl w:val="0"/>
          <w:numId w:val="2"/>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безповоротна фінансова допомога власників;</w:t>
      </w:r>
    </w:p>
    <w:p w:rsidR="00CF3D9A" w:rsidRPr="00CF3D9A" w:rsidRDefault="00CF3D9A" w:rsidP="00CF3D9A">
      <w:pPr>
        <w:pStyle w:val="a6"/>
        <w:numPr>
          <w:ilvl w:val="0"/>
          <w:numId w:val="2"/>
        </w:numPr>
        <w:ind w:left="0" w:firstLine="709"/>
        <w:jc w:val="both"/>
        <w:rPr>
          <w:rFonts w:ascii="Times New Roman" w:hAnsi="Times New Roman" w:cs="Times New Roman"/>
          <w:sz w:val="28"/>
          <w:szCs w:val="28"/>
        </w:rPr>
      </w:pPr>
      <w:r w:rsidRPr="00CF3D9A">
        <w:rPr>
          <w:rFonts w:ascii="Times New Roman" w:hAnsi="Times New Roman" w:cs="Times New Roman"/>
          <w:sz w:val="28"/>
          <w:szCs w:val="28"/>
        </w:rPr>
        <w:t>емісія облігацій конверсійної позики;</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залучення додаткових позик.</w:t>
      </w:r>
    </w:p>
    <w:p w:rsidR="00CF3D9A" w:rsidRPr="00CF3D9A" w:rsidRDefault="00CF3D9A" w:rsidP="00CF3D9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F3D9A">
        <w:rPr>
          <w:rFonts w:ascii="Times New Roman" w:hAnsi="Times New Roman" w:cs="Times New Roman"/>
          <w:b/>
          <w:sz w:val="28"/>
          <w:szCs w:val="28"/>
        </w:rPr>
        <w:t>Внутрішні джерела проведення фінансової санації:</w:t>
      </w:r>
    </w:p>
    <w:p w:rsidR="00CF3D9A" w:rsidRPr="00CF3D9A" w:rsidRDefault="00CF3D9A" w:rsidP="00CF3D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3D9A">
        <w:rPr>
          <w:rFonts w:ascii="Times New Roman" w:hAnsi="Times New Roman" w:cs="Times New Roman"/>
          <w:sz w:val="28"/>
          <w:szCs w:val="28"/>
        </w:rPr>
        <w:t>- кошти власників (засновників, учасників, пайовиків тощо) суб'єкта підприємницької діяльності;</w:t>
      </w:r>
    </w:p>
    <w:p w:rsidR="00CF3D9A" w:rsidRPr="00CF3D9A" w:rsidRDefault="00CF3D9A" w:rsidP="00CF3D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3D9A">
        <w:rPr>
          <w:rFonts w:ascii="Times New Roman" w:hAnsi="Times New Roman" w:cs="Times New Roman"/>
          <w:sz w:val="28"/>
          <w:szCs w:val="28"/>
        </w:rPr>
        <w:t>- кошти працівників підприємства.</w:t>
      </w:r>
    </w:p>
    <w:p w:rsidR="00CF3D9A" w:rsidRPr="00CF3D9A" w:rsidRDefault="00CF3D9A" w:rsidP="00CF3D9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F3D9A">
        <w:rPr>
          <w:rFonts w:ascii="Times New Roman" w:hAnsi="Times New Roman" w:cs="Times New Roman"/>
          <w:b/>
          <w:sz w:val="28"/>
          <w:szCs w:val="28"/>
        </w:rPr>
        <w:t>Зовнішні джерела фінансування санації підприємства:</w:t>
      </w:r>
    </w:p>
    <w:p w:rsidR="00CF3D9A" w:rsidRPr="00CF3D9A" w:rsidRDefault="00CF3D9A" w:rsidP="00CF3D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3D9A">
        <w:rPr>
          <w:rFonts w:ascii="Times New Roman" w:hAnsi="Times New Roman" w:cs="Times New Roman"/>
          <w:sz w:val="28"/>
          <w:szCs w:val="28"/>
        </w:rPr>
        <w:t>- коштів державного бюджету (для державних підприємств);</w:t>
      </w:r>
    </w:p>
    <w:p w:rsidR="00CF3D9A" w:rsidRPr="00CF3D9A" w:rsidRDefault="00CF3D9A" w:rsidP="00CF3D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3D9A">
        <w:rPr>
          <w:rFonts w:ascii="Times New Roman" w:hAnsi="Times New Roman" w:cs="Times New Roman"/>
          <w:sz w:val="28"/>
          <w:szCs w:val="28"/>
        </w:rPr>
        <w:t>- використання кредитних ресурсів;</w:t>
      </w:r>
    </w:p>
    <w:p w:rsidR="00CF3D9A" w:rsidRPr="00CF3D9A" w:rsidRDefault="00CF3D9A" w:rsidP="00CF3D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3D9A">
        <w:rPr>
          <w:rFonts w:ascii="Times New Roman" w:hAnsi="Times New Roman" w:cs="Times New Roman"/>
          <w:sz w:val="28"/>
          <w:szCs w:val="28"/>
        </w:rPr>
        <w:t>- коштів основних кредиторів;</w:t>
      </w:r>
    </w:p>
    <w:p w:rsidR="00CF3D9A" w:rsidRPr="00CF3D9A" w:rsidRDefault="00CF3D9A" w:rsidP="00CF3D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3D9A">
        <w:rPr>
          <w:rFonts w:ascii="Times New Roman" w:hAnsi="Times New Roman" w:cs="Times New Roman"/>
          <w:sz w:val="28"/>
          <w:szCs w:val="28"/>
        </w:rPr>
        <w:t>- коштів від залучення інвестицій.</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Окремий вид санації підприємств – це санація за державної фінансової підтримки. </w:t>
      </w:r>
    </w:p>
    <w:p w:rsidR="00CF3D9A" w:rsidRPr="00CF3D9A" w:rsidRDefault="00CF3D9A" w:rsidP="00CF3D9A">
      <w:pPr>
        <w:pStyle w:val="a6"/>
        <w:ind w:firstLine="709"/>
        <w:jc w:val="both"/>
        <w:rPr>
          <w:rFonts w:ascii="Times New Roman" w:hAnsi="Times New Roman" w:cs="Times New Roman"/>
          <w:sz w:val="28"/>
          <w:szCs w:val="28"/>
        </w:rPr>
      </w:pP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2. Залучення фінансових ресурсів із внутрішніх та зовнішніх джерел</w:t>
      </w:r>
    </w:p>
    <w:p w:rsidR="00CF3D9A" w:rsidRPr="00CF3D9A" w:rsidRDefault="00CF3D9A" w:rsidP="00CF3D9A">
      <w:pPr>
        <w:pStyle w:val="a6"/>
        <w:ind w:firstLine="709"/>
        <w:jc w:val="both"/>
        <w:rPr>
          <w:rFonts w:ascii="Times New Roman" w:hAnsi="Times New Roman" w:cs="Times New Roman"/>
          <w:b/>
          <w:caps/>
          <w:sz w:val="28"/>
          <w:szCs w:val="28"/>
        </w:rPr>
      </w:pP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При фінансуванні санаційних заходів важливе значення для підприємства має залучення внутрішніх фінансових джерел, це дозволить подолати внутрішні причини кризи та зменшити залежність ефективності санації від зовнішніх фінансових ресурсів. Основою управління фінансовими ресурсами підприємства є оптимізація руху грошових потоків на основі балансування та регулювання </w:t>
      </w:r>
      <w:r w:rsidRPr="00CF3D9A">
        <w:rPr>
          <w:rFonts w:ascii="Times New Roman" w:hAnsi="Times New Roman" w:cs="Times New Roman"/>
          <w:sz w:val="28"/>
          <w:szCs w:val="28"/>
        </w:rPr>
        <w:lastRenderedPageBreak/>
        <w:t>надходжень та витрат грошових коштів. Кошти, вивільнені у результаті зменшення вихідних грошових потоків та збільшення вхідних грошових потоків, належать до внутрішніх джерел фінансування. Крім того, до внутрішніх джерел фінансування відносять амортизаційні відрахування. Для забезпечення ефективності мобілізації внутрішніх джерел фінансування санаційних заходів необхідно провести їх класифікацію з виділенням джерел відновлення платоспроможності та поліпшення фінансово-господарської діяльності.</w:t>
      </w:r>
    </w:p>
    <w:p w:rsidR="00CF3D9A" w:rsidRPr="00CF3D9A" w:rsidRDefault="00CF3D9A" w:rsidP="00CF3D9A">
      <w:pPr>
        <w:pStyle w:val="a6"/>
        <w:widowControl/>
        <w:ind w:firstLine="709"/>
        <w:jc w:val="both"/>
        <w:rPr>
          <w:rFonts w:ascii="Times New Roman" w:hAnsi="Times New Roman" w:cs="Times New Roman"/>
          <w:sz w:val="28"/>
          <w:szCs w:val="28"/>
        </w:rPr>
      </w:pPr>
      <w:r w:rsidRPr="00CF3D9A">
        <w:rPr>
          <w:rFonts w:ascii="Times New Roman" w:hAnsi="Times New Roman" w:cs="Times New Roman"/>
          <w:sz w:val="28"/>
          <w:szCs w:val="28"/>
        </w:rPr>
        <w:t>Підприємства, які перебувають у фінансовій кризі, як правило, повністю вичерпали такі джерела фінансування, як прибуток та амортизаційні відрахування.</w:t>
      </w:r>
    </w:p>
    <w:p w:rsidR="00CF3D9A" w:rsidRDefault="00CF3D9A" w:rsidP="00CF3D9A">
      <w:pPr>
        <w:pStyle w:val="a6"/>
        <w:ind w:firstLine="709"/>
        <w:jc w:val="both"/>
        <w:rPr>
          <w:rFonts w:ascii="Times New Roman" w:hAnsi="Times New Roman" w:cs="Times New Roman"/>
          <w:sz w:val="28"/>
          <w:szCs w:val="28"/>
        </w:rPr>
      </w:pP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Тому відновлення платоспроможності підприємства залежить від мобілізації резервів покращання фінансового стану та виробничої діяльності. До напрямків мобілізації резервів можна віднести: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напрямок, пов’язаний з інноваційним фактором – « ... полягає у використанні потенційних можливостей, подальшого розвитку науки і техніки, технології, організації виробництва, пра</w:t>
      </w:r>
      <w:r w:rsidRPr="00CF3D9A">
        <w:rPr>
          <w:rFonts w:ascii="Times New Roman" w:hAnsi="Times New Roman" w:cs="Times New Roman"/>
          <w:sz w:val="28"/>
          <w:szCs w:val="28"/>
        </w:rPr>
        <w:softHyphen/>
        <w:t>ці й управління, яке розкриває все нові й нові можливості зростання і якісного удосконалення виробництва»</w:t>
      </w:r>
      <w:r w:rsidRPr="00CF3D9A">
        <w:rPr>
          <w:rStyle w:val="a5"/>
          <w:rFonts w:ascii="Times New Roman" w:hAnsi="Times New Roman" w:cs="Times New Roman"/>
          <w:sz w:val="28"/>
          <w:szCs w:val="28"/>
        </w:rPr>
        <w:footnoteReference w:id="1"/>
      </w:r>
      <w:r w:rsidRPr="00CF3D9A">
        <w:rPr>
          <w:rFonts w:ascii="Times New Roman" w:hAnsi="Times New Roman" w:cs="Times New Roman"/>
          <w:sz w:val="28"/>
          <w:szCs w:val="28"/>
          <w:vertAlign w:val="superscript"/>
        </w:rPr>
        <w:t>)</w:t>
      </w:r>
      <w:r w:rsidRPr="00CF3D9A">
        <w:rPr>
          <w:rFonts w:ascii="Times New Roman" w:hAnsi="Times New Roman" w:cs="Times New Roman"/>
          <w:sz w:val="28"/>
          <w:szCs w:val="28"/>
        </w:rPr>
        <w:t>;</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напрямок, пов’язаний із припиненням дії негатив</w:t>
      </w:r>
      <w:r w:rsidRPr="00CF3D9A">
        <w:rPr>
          <w:rFonts w:ascii="Times New Roman" w:hAnsi="Times New Roman" w:cs="Times New Roman"/>
          <w:sz w:val="28"/>
          <w:szCs w:val="28"/>
        </w:rPr>
        <w:softHyphen/>
        <w:t>ного чинника – безгосподарності, ліквідації її наслідків, а також ство</w:t>
      </w:r>
      <w:r w:rsidRPr="00CF3D9A">
        <w:rPr>
          <w:rFonts w:ascii="Times New Roman" w:hAnsi="Times New Roman" w:cs="Times New Roman"/>
          <w:sz w:val="28"/>
          <w:szCs w:val="28"/>
        </w:rPr>
        <w:softHyphen/>
        <w:t>рення умов для зменшення витрат та зростання доходів суб’єкта гос</w:t>
      </w:r>
      <w:r w:rsidRPr="00CF3D9A">
        <w:rPr>
          <w:rFonts w:ascii="Times New Roman" w:hAnsi="Times New Roman" w:cs="Times New Roman"/>
          <w:sz w:val="28"/>
          <w:szCs w:val="28"/>
        </w:rPr>
        <w:softHyphen/>
        <w:t>подарювання, полягає у реструктуризації активів (мобілізації прихованих резервів, використанні зворотного лізингу, використанні давальницької сировини, рефінансуванні дебіторської заборгованості тощо), зменшенні витрат та збільшенні доходів. Тобто до резервів відновлення платоспроможності цього напрямку можна віднести:</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1. Мобілізацію прихованих резервів (частини капіталу, що не відображається у балансі підприємства в результаті різниці між балансовою вартістю окремих майнових об’єктів та їх реальною вартістю, якщо ця вартість більша), здійснюється через реалізацію окремих майнових об’єктів, які безпосередньо не використовуються у процесі виробництва продукції, робіт, послуг та через дооцінку основних засобів (у разі, якщо справедлива вартість більша їх балансової вартості).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2. Зменшення дебіторської заборгованості (рефінансування дебіторської заборгованості). </w:t>
      </w:r>
      <w:r w:rsidRPr="00CF3D9A">
        <w:rPr>
          <w:rFonts w:ascii="Times New Roman" w:hAnsi="Times New Roman" w:cs="Times New Roman"/>
          <w:i/>
          <w:iCs/>
          <w:sz w:val="28"/>
          <w:szCs w:val="28"/>
        </w:rPr>
        <w:t>Рефінансування дебіторської заборгованості – форма реструктуризації активів, що полягає в переведенні дебіторської заборгованості в інші, ліквідні форми оборотних активів: грошові кошти, короткострокові фінансові інвестиції тощо.</w:t>
      </w:r>
      <w:r w:rsidRPr="00CF3D9A">
        <w:rPr>
          <w:rFonts w:ascii="Times New Roman" w:hAnsi="Times New Roman" w:cs="Times New Roman"/>
          <w:sz w:val="28"/>
          <w:szCs w:val="28"/>
        </w:rPr>
        <w:t xml:space="preserve">  Згідно із законодавством до основних форм рефінансування дебіторської заборгованості належать:</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факторинг – відступлення дебіторської заборгованості на користь факторингової компанії чи банку, тобто операція з відступленням першим кредитором прав  вимоги боргу третьої особи іншому кредиторові (фактору) з попередньою або наступною компенсацією вартості боргу першому кредиторові;</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 облік або дисконтування векселів – банк, придбавши вексель за іменним </w:t>
      </w:r>
      <w:r w:rsidRPr="00CF3D9A">
        <w:rPr>
          <w:rFonts w:ascii="Times New Roman" w:hAnsi="Times New Roman" w:cs="Times New Roman"/>
          <w:sz w:val="28"/>
          <w:szCs w:val="28"/>
        </w:rPr>
        <w:lastRenderedPageBreak/>
        <w:t>індосаментом, оплачує його пред’явнику з вирахуванням дисконту, а платіж отримує лише при настанні зазначеного у векселі терміну погашення;</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 </w:t>
      </w:r>
      <w:proofErr w:type="spellStart"/>
      <w:r w:rsidRPr="00CF3D9A">
        <w:rPr>
          <w:rFonts w:ascii="Times New Roman" w:hAnsi="Times New Roman" w:cs="Times New Roman"/>
          <w:sz w:val="28"/>
          <w:szCs w:val="28"/>
        </w:rPr>
        <w:t>форфейтинг</w:t>
      </w:r>
      <w:proofErr w:type="spellEnd"/>
      <w:r w:rsidRPr="00CF3D9A">
        <w:rPr>
          <w:rFonts w:ascii="Times New Roman" w:hAnsi="Times New Roman" w:cs="Times New Roman"/>
          <w:sz w:val="28"/>
          <w:szCs w:val="28"/>
        </w:rPr>
        <w:t xml:space="preserve"> – кредитування зовнішньоекономічних операцій у формі викупу в експортера векселів та інших боргових вимог, які акцептував імпортер;</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 примусове стягнення дебіторської заборгованості – звернення до господарського суду.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3. Використання зворотного лізингу передбачає продаж власником майна фінансовій уста</w:t>
      </w:r>
      <w:r w:rsidRPr="00CF3D9A">
        <w:rPr>
          <w:rFonts w:ascii="Times New Roman" w:hAnsi="Times New Roman" w:cs="Times New Roman"/>
          <w:sz w:val="28"/>
          <w:szCs w:val="28"/>
        </w:rPr>
        <w:softHyphen/>
        <w:t>нові з одночасним укладанням договору оренди на нього. Таким чи</w:t>
      </w:r>
      <w:r w:rsidRPr="00CF3D9A">
        <w:rPr>
          <w:rFonts w:ascii="Times New Roman" w:hAnsi="Times New Roman" w:cs="Times New Roman"/>
          <w:sz w:val="28"/>
          <w:szCs w:val="28"/>
        </w:rPr>
        <w:softHyphen/>
        <w:t>ном, підприємство одночасно отримує в розпорядження як майно, так і грошові кошти від його продажу. Для підприємств, які перебувають у кризовій ситуації, застосування зворотного лізингу до</w:t>
      </w:r>
      <w:r w:rsidRPr="00CF3D9A">
        <w:rPr>
          <w:rFonts w:ascii="Times New Roman" w:hAnsi="Times New Roman" w:cs="Times New Roman"/>
          <w:sz w:val="28"/>
          <w:szCs w:val="28"/>
        </w:rPr>
        <w:softHyphen/>
        <w:t xml:space="preserve">зволяє оптимізувати структуру активів, компенсувати борги або витрати на здійснення санаційних заходів.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4. Санаційні заходи, спрямовані на зниження витрат виробництва, доцільно здійснювати на підставі нуль-базис-бюджетування. До витрат підприємства відносять витрати операційної діяльності (собівартість підприємства), адміністративні витрати, витрати на збут та інші операційні витрати. Зменшення витрат на виробництво можна здійснити при переході на виробництво продукції з давальницької сировини, використання енергозберігаючих технологій, перехід на неповний робочий день, скорочення працівників тощо.</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5. Щоб збільшити дохід від реалізації продукції, необхідно активізувати маркетингову політику підприємства. Основними засобами, що зумовлюють зростання доходу від основної діяльності, є: знижки, помірне зростання цін,  реклама, заходи, спрямовані на максимізацію прибутку, підвищення якості тощо. Резерви збільшення доходу від реалізації  продукції, робіт, послуг необхідно виявляти при реалізації маркетингової політики підприємства.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Окрім власних фінансових ресурсів, для здійснення санаційних за</w:t>
      </w:r>
      <w:r w:rsidRPr="00CF3D9A">
        <w:rPr>
          <w:rFonts w:ascii="Times New Roman" w:hAnsi="Times New Roman" w:cs="Times New Roman"/>
          <w:sz w:val="28"/>
          <w:szCs w:val="28"/>
        </w:rPr>
        <w:softHyphen/>
        <w:t>ходів підприємства використовують запозичені та залучені кошти, а також бюджетні асигнування і кошти, надані на безповоротній основі.</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b/>
          <w:bCs/>
          <w:i/>
          <w:iCs/>
          <w:sz w:val="28"/>
          <w:szCs w:val="28"/>
        </w:rPr>
        <w:t>Фінансова санація за рахунок кредитних ресурсів та участі кредиторів у фінансовому оздоровленні боржника.</w:t>
      </w:r>
      <w:r w:rsidRPr="00CF3D9A">
        <w:rPr>
          <w:rFonts w:ascii="Times New Roman" w:hAnsi="Times New Roman" w:cs="Times New Roman"/>
          <w:i/>
          <w:iCs/>
          <w:sz w:val="28"/>
          <w:szCs w:val="28"/>
        </w:rPr>
        <w:t xml:space="preserve"> </w:t>
      </w:r>
      <w:r w:rsidRPr="00CF3D9A">
        <w:rPr>
          <w:rFonts w:ascii="Times New Roman" w:hAnsi="Times New Roman" w:cs="Times New Roman"/>
          <w:sz w:val="28"/>
          <w:szCs w:val="28"/>
        </w:rPr>
        <w:t>Для про</w:t>
      </w:r>
      <w:r w:rsidRPr="00CF3D9A">
        <w:rPr>
          <w:rFonts w:ascii="Times New Roman" w:hAnsi="Times New Roman" w:cs="Times New Roman"/>
          <w:sz w:val="28"/>
          <w:szCs w:val="28"/>
        </w:rPr>
        <w:softHyphen/>
        <w:t>ведення фінансової санації можуть бути залучені лише короткострокові кредити, тобто кредити до одного року. Це дуже короткий термін для виведення підприємства-боржника з фінансової кризи. При цьому необхідно мати на увазі, що за зазначений термін (один рік) розрахо</w:t>
      </w:r>
      <w:r w:rsidRPr="00CF3D9A">
        <w:rPr>
          <w:rFonts w:ascii="Times New Roman" w:hAnsi="Times New Roman" w:cs="Times New Roman"/>
          <w:sz w:val="28"/>
          <w:szCs w:val="28"/>
        </w:rPr>
        <w:softHyphen/>
        <w:t>вується, виходячи з моменту отримання (зарахування на рахунок по</w:t>
      </w:r>
      <w:r w:rsidRPr="00CF3D9A">
        <w:rPr>
          <w:rFonts w:ascii="Times New Roman" w:hAnsi="Times New Roman" w:cs="Times New Roman"/>
          <w:sz w:val="28"/>
          <w:szCs w:val="28"/>
        </w:rPr>
        <w:softHyphen/>
        <w:t>зичальника або сплати платіжних документів з позичкового рахунку позичальника) до повного погашення кредиту та відсотків за його ко</w:t>
      </w:r>
      <w:r w:rsidRPr="00CF3D9A">
        <w:rPr>
          <w:rFonts w:ascii="Times New Roman" w:hAnsi="Times New Roman" w:cs="Times New Roman"/>
          <w:sz w:val="28"/>
          <w:szCs w:val="28"/>
        </w:rPr>
        <w:softHyphen/>
        <w:t>ристування. Тобто, взявши кредит на цей строк для проведення фінансової санації, найімовірніше позичальник не зможе його повернути. Залучення кредитних коштів для проведення фінансової санації обов’язково повинно бути забезпечене або заставою (майном, майновими правами, цінними паперами), або гарантіями (банку, фінансами чи майном третьої особи), або іншим забезпеченням (порука, свідоцтво страхової організації). Кредитні угоди за ступенем ризику, у цьому випадку, розглядаються  як кредити з підвищеним ризиком, що фактично означає встановлення «нереальних» відсоткових ставок для підприємства-боржника. Отже, існуюча система комерційного кредитування не дає змоги залучати кредитні ресурси для проведення фінансової санації.</w:t>
      </w:r>
    </w:p>
    <w:p w:rsidR="00CF3D9A" w:rsidRPr="00CF3D9A" w:rsidRDefault="00CF3D9A" w:rsidP="00CF3D9A">
      <w:pPr>
        <w:pStyle w:val="a6"/>
        <w:ind w:firstLine="709"/>
        <w:jc w:val="both"/>
        <w:rPr>
          <w:rFonts w:ascii="Times New Roman" w:hAnsi="Times New Roman" w:cs="Times New Roman"/>
          <w:sz w:val="28"/>
          <w:szCs w:val="28"/>
          <w:lang w:val="ru-RU"/>
        </w:rPr>
      </w:pPr>
      <w:r w:rsidRPr="00CF3D9A">
        <w:rPr>
          <w:rFonts w:ascii="Times New Roman" w:hAnsi="Times New Roman" w:cs="Times New Roman"/>
          <w:sz w:val="28"/>
          <w:szCs w:val="28"/>
        </w:rPr>
        <w:lastRenderedPageBreak/>
        <w:t>Аналогічне стосується залучення іноземних кредитних ресурсів для проведення фінансової санації.</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Досудова санація може здійснюватися за участі кредиторів. Таке сприяння може бути надане: шляхом реструктуризації суттєвої заборгованості; за допомогою повної чи часткової відмови від зобов’язань; надання додаткових позикових коштів.</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Але при цьому необхідно враховувати, що згідно із законодавством кредитори при виникненні про</w:t>
      </w:r>
      <w:r w:rsidRPr="00CF3D9A">
        <w:rPr>
          <w:rFonts w:ascii="Times New Roman" w:hAnsi="Times New Roman" w:cs="Times New Roman"/>
          <w:sz w:val="28"/>
          <w:szCs w:val="28"/>
        </w:rPr>
        <w:softHyphen/>
        <w:t>строченої заборгованості повинні звертатися до госпо</w:t>
      </w:r>
      <w:r w:rsidRPr="00CF3D9A">
        <w:rPr>
          <w:rFonts w:ascii="Times New Roman" w:hAnsi="Times New Roman" w:cs="Times New Roman"/>
          <w:sz w:val="28"/>
          <w:szCs w:val="28"/>
        </w:rPr>
        <w:softHyphen/>
        <w:t>дарського суду, і лише тоді вони можуть зменшити об’єкт оподатковування на суму заборгованості. В іншому випадку кредитор покриває збитки (якщо виникає безнадійна заборгованість) за рахунок прибут</w:t>
      </w:r>
      <w:r w:rsidRPr="00CF3D9A">
        <w:rPr>
          <w:rFonts w:ascii="Times New Roman" w:hAnsi="Times New Roman" w:cs="Times New Roman"/>
          <w:sz w:val="28"/>
          <w:szCs w:val="28"/>
        </w:rPr>
        <w:softHyphen/>
        <w:t>ку, який залишається в його розпорядженні після оподаткування. При цьому необхідно окремо зазначити, що, надаючи фінансову допомогу шляхом відмови від істотних вимог, кредитори повинні врахувати: відмова від претензій до боржника за економічними наслідками прирівнюється до відмови від кредитного договору. Це означає, що при банкрутстві боржника кредитор, який відмовився від претензій, не буде членом створюваного комітету кредиторів. Погашення боргів даному кредиторові здійснюватиметься за рахунок активів, які за</w:t>
      </w:r>
      <w:r w:rsidRPr="00CF3D9A">
        <w:rPr>
          <w:rFonts w:ascii="Times New Roman" w:hAnsi="Times New Roman" w:cs="Times New Roman"/>
          <w:sz w:val="28"/>
          <w:szCs w:val="28"/>
        </w:rPr>
        <w:softHyphen/>
        <w:t>лишаться після задоволення вимог усіх кредиторів і членів трудового ко</w:t>
      </w:r>
      <w:r w:rsidRPr="00CF3D9A">
        <w:rPr>
          <w:rFonts w:ascii="Times New Roman" w:hAnsi="Times New Roman" w:cs="Times New Roman"/>
          <w:sz w:val="28"/>
          <w:szCs w:val="28"/>
        </w:rPr>
        <w:softHyphen/>
        <w:t>лективу. Крім того, сума заборгованості платника податку перед іншою юридичною особою, яка залишилася не стягненою після закінчення строку позовної давності, вважається безповоротною фінансовою допомогою, що здійснюється за рахунок прибутку, який залишається в розпорядженні під</w:t>
      </w:r>
      <w:r w:rsidRPr="00CF3D9A">
        <w:rPr>
          <w:rFonts w:ascii="Times New Roman" w:hAnsi="Times New Roman" w:cs="Times New Roman"/>
          <w:sz w:val="28"/>
          <w:szCs w:val="28"/>
        </w:rPr>
        <w:softHyphen/>
        <w:t>приємства.</w:t>
      </w:r>
    </w:p>
    <w:p w:rsidR="00CF3D9A" w:rsidRPr="00CF3D9A" w:rsidRDefault="00CF3D9A" w:rsidP="00CF3D9A">
      <w:pPr>
        <w:pStyle w:val="a6"/>
        <w:widowControl/>
        <w:ind w:firstLine="709"/>
        <w:jc w:val="both"/>
        <w:rPr>
          <w:rFonts w:ascii="Times New Roman" w:hAnsi="Times New Roman" w:cs="Times New Roman"/>
          <w:sz w:val="28"/>
          <w:szCs w:val="28"/>
        </w:rPr>
      </w:pPr>
      <w:r w:rsidRPr="00CF3D9A">
        <w:rPr>
          <w:rFonts w:ascii="Times New Roman" w:hAnsi="Times New Roman" w:cs="Times New Roman"/>
          <w:b/>
          <w:bCs/>
          <w:i/>
          <w:sz w:val="28"/>
          <w:szCs w:val="28"/>
        </w:rPr>
        <w:t>Особливості кредитування підприємств міжнародними фінансово-кредитними установами.</w:t>
      </w:r>
      <w:r w:rsidRPr="00CF3D9A">
        <w:rPr>
          <w:rFonts w:ascii="Times New Roman" w:hAnsi="Times New Roman" w:cs="Times New Roman"/>
          <w:b/>
          <w:bCs/>
          <w:sz w:val="28"/>
          <w:szCs w:val="28"/>
        </w:rPr>
        <w:t xml:space="preserve"> </w:t>
      </w:r>
      <w:r w:rsidRPr="00CF3D9A">
        <w:rPr>
          <w:rFonts w:ascii="Times New Roman" w:hAnsi="Times New Roman" w:cs="Times New Roman"/>
          <w:sz w:val="28"/>
          <w:szCs w:val="28"/>
        </w:rPr>
        <w:t>В Україні представлені такі міжнародні фінансово-кредитні уста</w:t>
      </w:r>
      <w:r w:rsidRPr="00CF3D9A">
        <w:rPr>
          <w:rFonts w:ascii="Times New Roman" w:hAnsi="Times New Roman" w:cs="Times New Roman"/>
          <w:sz w:val="28"/>
          <w:szCs w:val="28"/>
        </w:rPr>
        <w:softHyphen/>
        <w:t>нови, як Світовий банк, Європейський банк реконструкції та розвит</w:t>
      </w:r>
      <w:r w:rsidRPr="00CF3D9A">
        <w:rPr>
          <w:rFonts w:ascii="Times New Roman" w:hAnsi="Times New Roman" w:cs="Times New Roman"/>
          <w:sz w:val="28"/>
          <w:szCs w:val="28"/>
        </w:rPr>
        <w:softHyphen/>
        <w:t>ку (ЄБРР), Міжнародний валютний фонд (МВФ), а також інші фінан</w:t>
      </w:r>
      <w:r w:rsidRPr="00CF3D9A">
        <w:rPr>
          <w:rFonts w:ascii="Times New Roman" w:hAnsi="Times New Roman" w:cs="Times New Roman"/>
          <w:sz w:val="28"/>
          <w:szCs w:val="28"/>
        </w:rPr>
        <w:softHyphen/>
        <w:t>сові установи США, Західної Європи, Східної Азії, які відкрили кредитні лінії для фінансування вітчизняних підприємств.</w:t>
      </w:r>
    </w:p>
    <w:p w:rsidR="00CF3D9A" w:rsidRPr="00CF3D9A" w:rsidRDefault="00CF3D9A" w:rsidP="00CF3D9A">
      <w:pPr>
        <w:pStyle w:val="a6"/>
        <w:widowControl/>
        <w:ind w:firstLine="709"/>
        <w:jc w:val="both"/>
        <w:rPr>
          <w:rFonts w:ascii="Times New Roman" w:hAnsi="Times New Roman" w:cs="Times New Roman"/>
          <w:sz w:val="28"/>
          <w:szCs w:val="28"/>
        </w:rPr>
      </w:pPr>
      <w:r w:rsidRPr="00CF3D9A">
        <w:rPr>
          <w:rFonts w:ascii="Times New Roman" w:hAnsi="Times New Roman" w:cs="Times New Roman"/>
          <w:sz w:val="28"/>
          <w:szCs w:val="28"/>
        </w:rPr>
        <w:t>Однією із головних умов одержання кредитів від міжнародних фі</w:t>
      </w:r>
      <w:r w:rsidRPr="00CF3D9A">
        <w:rPr>
          <w:rFonts w:ascii="Times New Roman" w:hAnsi="Times New Roman" w:cs="Times New Roman"/>
          <w:sz w:val="28"/>
          <w:szCs w:val="28"/>
        </w:rPr>
        <w:softHyphen/>
        <w:t>нансових установ є надання гарантій Кабінетом Міністрів України. Під гарантії уряду надаються позики на придбання техніки, об</w:t>
      </w:r>
      <w:r w:rsidRPr="00CF3D9A">
        <w:rPr>
          <w:rFonts w:ascii="Times New Roman" w:hAnsi="Times New Roman" w:cs="Times New Roman"/>
          <w:sz w:val="28"/>
          <w:szCs w:val="28"/>
        </w:rPr>
        <w:softHyphen/>
        <w:t>ладнання, отримання консультаційних послуг щодо впровадження західних ноу-хау.</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b/>
          <w:bCs/>
          <w:i/>
          <w:sz w:val="28"/>
          <w:szCs w:val="28"/>
        </w:rPr>
        <w:t>Фінансування за рахунок залучення венчурного капіталу.</w:t>
      </w:r>
      <w:r w:rsidRPr="00CF3D9A">
        <w:rPr>
          <w:rFonts w:ascii="Times New Roman" w:hAnsi="Times New Roman" w:cs="Times New Roman"/>
          <w:i/>
          <w:sz w:val="28"/>
          <w:szCs w:val="28"/>
        </w:rPr>
        <w:t xml:space="preserve"> </w:t>
      </w:r>
      <w:r w:rsidRPr="00CF3D9A">
        <w:rPr>
          <w:rFonts w:ascii="Times New Roman" w:hAnsi="Times New Roman" w:cs="Times New Roman"/>
          <w:sz w:val="28"/>
          <w:szCs w:val="28"/>
        </w:rPr>
        <w:t>Фінансування сана</w:t>
      </w:r>
      <w:r w:rsidRPr="00CF3D9A">
        <w:rPr>
          <w:rFonts w:ascii="Times New Roman" w:hAnsi="Times New Roman" w:cs="Times New Roman"/>
          <w:sz w:val="28"/>
          <w:szCs w:val="28"/>
        </w:rPr>
        <w:softHyphen/>
        <w:t>ційних заходів закладає основу для залучення коштів на потреби розвитку підприємства, тобто фінансування санаційних заходів повинне бути спрямоване на забезпечення ін</w:t>
      </w:r>
      <w:r w:rsidRPr="00CF3D9A">
        <w:rPr>
          <w:rFonts w:ascii="Times New Roman" w:hAnsi="Times New Roman" w:cs="Times New Roman"/>
          <w:sz w:val="28"/>
          <w:szCs w:val="28"/>
        </w:rPr>
        <w:softHyphen/>
        <w:t xml:space="preserve">новаційної стратегії підприємства.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Однією з форм залучення коштів для реалізації інноваційної стра</w:t>
      </w:r>
      <w:r w:rsidRPr="00CF3D9A">
        <w:rPr>
          <w:rFonts w:ascii="Times New Roman" w:hAnsi="Times New Roman" w:cs="Times New Roman"/>
          <w:sz w:val="28"/>
          <w:szCs w:val="28"/>
        </w:rPr>
        <w:softHyphen/>
        <w:t xml:space="preserve">тегії підприємства є використання венчурного капіталу. Венчурний капітал – це вид капіталу, пов’язаний з </w:t>
      </w:r>
      <w:proofErr w:type="spellStart"/>
      <w:r w:rsidRPr="00CF3D9A">
        <w:rPr>
          <w:rFonts w:ascii="Times New Roman" w:hAnsi="Times New Roman" w:cs="Times New Roman"/>
          <w:sz w:val="28"/>
          <w:szCs w:val="28"/>
        </w:rPr>
        <w:t>високоризиковими</w:t>
      </w:r>
      <w:proofErr w:type="spellEnd"/>
      <w:r w:rsidRPr="00CF3D9A">
        <w:rPr>
          <w:rFonts w:ascii="Times New Roman" w:hAnsi="Times New Roman" w:cs="Times New Roman"/>
          <w:sz w:val="28"/>
          <w:szCs w:val="28"/>
        </w:rPr>
        <w:t xml:space="preserve"> довгостроковими </w:t>
      </w:r>
      <w:proofErr w:type="spellStart"/>
      <w:r w:rsidRPr="00CF3D9A">
        <w:rPr>
          <w:rFonts w:ascii="Times New Roman" w:hAnsi="Times New Roman" w:cs="Times New Roman"/>
          <w:sz w:val="28"/>
          <w:szCs w:val="28"/>
        </w:rPr>
        <w:t>вкладаннями</w:t>
      </w:r>
      <w:proofErr w:type="spellEnd"/>
      <w:r w:rsidRPr="00CF3D9A">
        <w:rPr>
          <w:rFonts w:ascii="Times New Roman" w:hAnsi="Times New Roman" w:cs="Times New Roman"/>
          <w:sz w:val="28"/>
          <w:szCs w:val="28"/>
        </w:rPr>
        <w:t xml:space="preserve"> в інноваційну діяльність підприємств на ранньому етапі їх життєвого циклу для отримання надприбутків у майбутньому. Венчурний капітал функціонує через венчурне фінан</w:t>
      </w:r>
      <w:r w:rsidRPr="00CF3D9A">
        <w:rPr>
          <w:rFonts w:ascii="Times New Roman" w:hAnsi="Times New Roman" w:cs="Times New Roman"/>
          <w:sz w:val="28"/>
          <w:szCs w:val="28"/>
        </w:rPr>
        <w:softHyphen/>
        <w:t>сування – надання фінансових ресурсів в обмін на частку у статутному капіталі або певний пакет акцій. При цьому особа, що здійснює вкла</w:t>
      </w:r>
      <w:r w:rsidRPr="00CF3D9A">
        <w:rPr>
          <w:rFonts w:ascii="Times New Roman" w:hAnsi="Times New Roman" w:cs="Times New Roman"/>
          <w:sz w:val="28"/>
          <w:szCs w:val="28"/>
        </w:rPr>
        <w:softHyphen/>
        <w:t xml:space="preserve">дання коштів, називається </w:t>
      </w:r>
      <w:proofErr w:type="spellStart"/>
      <w:r w:rsidRPr="00CF3D9A">
        <w:rPr>
          <w:rFonts w:ascii="Times New Roman" w:hAnsi="Times New Roman" w:cs="Times New Roman"/>
          <w:sz w:val="28"/>
          <w:szCs w:val="28"/>
        </w:rPr>
        <w:t>венчур</w:t>
      </w:r>
      <w:proofErr w:type="spellEnd"/>
      <w:r w:rsidRPr="00CF3D9A">
        <w:rPr>
          <w:rFonts w:ascii="Times New Roman" w:hAnsi="Times New Roman" w:cs="Times New Roman"/>
          <w:sz w:val="28"/>
          <w:szCs w:val="28"/>
        </w:rPr>
        <w:t xml:space="preserve"> (донор), а особа, що залучає фінан</w:t>
      </w:r>
      <w:r w:rsidRPr="00CF3D9A">
        <w:rPr>
          <w:rFonts w:ascii="Times New Roman" w:hAnsi="Times New Roman" w:cs="Times New Roman"/>
          <w:sz w:val="28"/>
          <w:szCs w:val="28"/>
        </w:rPr>
        <w:softHyphen/>
        <w:t>сові ресурси, – акцептор або реципієнт.</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Венчурне фінансування характеризується такими рисами: кошти </w:t>
      </w:r>
      <w:r w:rsidRPr="00CF3D9A">
        <w:rPr>
          <w:rFonts w:ascii="Times New Roman" w:hAnsi="Times New Roman" w:cs="Times New Roman"/>
          <w:sz w:val="28"/>
          <w:szCs w:val="28"/>
        </w:rPr>
        <w:lastRenderedPageBreak/>
        <w:t>надаються на безповоротній (безвідсотковій) основі, тоб</w:t>
      </w:r>
      <w:r w:rsidRPr="00CF3D9A">
        <w:rPr>
          <w:rFonts w:ascii="Times New Roman" w:hAnsi="Times New Roman" w:cs="Times New Roman"/>
          <w:sz w:val="28"/>
          <w:szCs w:val="28"/>
        </w:rPr>
        <w:softHyphen/>
        <w:t>то ризиковий капітал розміщується не як кредит, а у вигляді частки у статутний капітал підприємства; участь інвесторів у проекті (підприємстві) обмежується надан</w:t>
      </w:r>
      <w:r w:rsidRPr="00CF3D9A">
        <w:rPr>
          <w:rFonts w:ascii="Times New Roman" w:hAnsi="Times New Roman" w:cs="Times New Roman"/>
          <w:sz w:val="28"/>
          <w:szCs w:val="28"/>
        </w:rPr>
        <w:softHyphen/>
        <w:t>ням коштів та контролем за їх використанням; венчурний капіталіст може не повернути вкладені кошти, і ніх</w:t>
      </w:r>
      <w:r w:rsidRPr="00CF3D9A">
        <w:rPr>
          <w:rFonts w:ascii="Times New Roman" w:hAnsi="Times New Roman" w:cs="Times New Roman"/>
          <w:sz w:val="28"/>
          <w:szCs w:val="28"/>
        </w:rPr>
        <w:softHyphen/>
        <w:t>то не компенсує йому збитки; здійснюється в малі та середні інноваційні підприємства без на</w:t>
      </w:r>
      <w:r w:rsidRPr="00CF3D9A">
        <w:rPr>
          <w:rFonts w:ascii="Times New Roman" w:hAnsi="Times New Roman" w:cs="Times New Roman"/>
          <w:sz w:val="28"/>
          <w:szCs w:val="28"/>
        </w:rPr>
        <w:softHyphen/>
        <w:t xml:space="preserve">дання застави; довгострокова неліквідність ― нездатність повернути кошти упродовж 5 – 7 років; </w:t>
      </w:r>
      <w:proofErr w:type="spellStart"/>
      <w:r w:rsidRPr="00CF3D9A">
        <w:rPr>
          <w:rFonts w:ascii="Times New Roman" w:hAnsi="Times New Roman" w:cs="Times New Roman"/>
          <w:sz w:val="28"/>
          <w:szCs w:val="28"/>
        </w:rPr>
        <w:t>венчури</w:t>
      </w:r>
      <w:proofErr w:type="spellEnd"/>
      <w:r w:rsidRPr="00CF3D9A">
        <w:rPr>
          <w:rFonts w:ascii="Times New Roman" w:hAnsi="Times New Roman" w:cs="Times New Roman"/>
          <w:sz w:val="28"/>
          <w:szCs w:val="28"/>
        </w:rPr>
        <w:t xml:space="preserve"> хочуть отримувати не підприємницький, а засновниць</w:t>
      </w:r>
      <w:r w:rsidRPr="00CF3D9A">
        <w:rPr>
          <w:rFonts w:ascii="Times New Roman" w:hAnsi="Times New Roman" w:cs="Times New Roman"/>
          <w:sz w:val="28"/>
          <w:szCs w:val="28"/>
        </w:rPr>
        <w:softHyphen/>
        <w:t>кий дохід; прибуток отримується шляхом продажу власної частки капіталу або акцій за більш високою вартістю (ціною).</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Існують три основних форми венчурного фінансування:</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1. Пряме фінансування інноваційних підприємств державними, регіональними структурами або приватним капіталом.</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 xml:space="preserve">2. Організація </w:t>
      </w:r>
      <w:proofErr w:type="spellStart"/>
      <w:r w:rsidRPr="00CF3D9A">
        <w:rPr>
          <w:rFonts w:ascii="Times New Roman" w:hAnsi="Times New Roman" w:cs="Times New Roman"/>
          <w:sz w:val="28"/>
          <w:szCs w:val="28"/>
        </w:rPr>
        <w:t>квазісамостійної</w:t>
      </w:r>
      <w:proofErr w:type="spellEnd"/>
      <w:r w:rsidRPr="00CF3D9A">
        <w:rPr>
          <w:rFonts w:ascii="Times New Roman" w:hAnsi="Times New Roman" w:cs="Times New Roman"/>
          <w:sz w:val="28"/>
          <w:szCs w:val="28"/>
        </w:rPr>
        <w:t xml:space="preserve"> дочірньої фірми з керуючими співробітниками компанії-засновниці, а фінансування передбачається здійснювати за рахунок коштів материнської компанії.</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3. Участь  як партнера у венчурних фондах або придбання ак</w:t>
      </w:r>
      <w:r w:rsidRPr="00CF3D9A">
        <w:rPr>
          <w:rFonts w:ascii="Times New Roman" w:hAnsi="Times New Roman" w:cs="Times New Roman"/>
          <w:sz w:val="28"/>
          <w:szCs w:val="28"/>
        </w:rPr>
        <w:softHyphen/>
        <w:t>цій венчурних фірм через первинний ринок цінних паперів.</w:t>
      </w:r>
    </w:p>
    <w:p w:rsidR="00CF3D9A" w:rsidRPr="00CF3D9A" w:rsidRDefault="00CF3D9A" w:rsidP="00CF3D9A">
      <w:pPr>
        <w:pStyle w:val="a6"/>
        <w:widowControl/>
        <w:ind w:firstLine="709"/>
        <w:jc w:val="both"/>
        <w:rPr>
          <w:rFonts w:ascii="Times New Roman" w:hAnsi="Times New Roman" w:cs="Times New Roman"/>
          <w:sz w:val="28"/>
          <w:szCs w:val="28"/>
        </w:rPr>
      </w:pPr>
      <w:r w:rsidRPr="00CF3D9A">
        <w:rPr>
          <w:rFonts w:ascii="Times New Roman" w:hAnsi="Times New Roman" w:cs="Times New Roman"/>
          <w:b/>
          <w:bCs/>
          <w:i/>
          <w:sz w:val="28"/>
          <w:szCs w:val="28"/>
        </w:rPr>
        <w:t>Фінансування санації підприємства за рахунок збільшення статутного капіталу.</w:t>
      </w:r>
      <w:r w:rsidRPr="00CF3D9A">
        <w:rPr>
          <w:rFonts w:ascii="Times New Roman" w:hAnsi="Times New Roman" w:cs="Times New Roman"/>
          <w:sz w:val="28"/>
          <w:szCs w:val="28"/>
        </w:rPr>
        <w:t xml:space="preserve"> Положення про порядок збільшення (зменшення) статутного капіталу акціонерних товариств   передбачає, що збільшення статутного капіталу може відбуватися за рахунок використання трьох джерел:</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1) додаткових внесків акціонерів;</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2) реінвестиції дивідендів;</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3) спрямування прибутку до статутного капіталу.</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Шляхами (способами) збільшення розміру статутного капіталу акціонерних товариств є: збільшення кількості акцій існуючої номінальної вартості; збільшення номінальної вартості акцій.</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i/>
          <w:iCs/>
          <w:sz w:val="28"/>
          <w:szCs w:val="28"/>
        </w:rPr>
        <w:t xml:space="preserve">Збільшення розміру статутного капіталу за рахунок додаткових внесків </w:t>
      </w:r>
      <w:r w:rsidRPr="00CF3D9A">
        <w:rPr>
          <w:rFonts w:ascii="Times New Roman" w:hAnsi="Times New Roman" w:cs="Times New Roman"/>
          <w:sz w:val="28"/>
          <w:szCs w:val="28"/>
        </w:rPr>
        <w:t>здійснюється виключно шляхом збільшення кількості акцій існуючої номінальної вартості, які випускаються додатково. Додаткова емісія за рахунок додаткових внесків акціонерів, окрім формування фінансових ресурсів, дозволяє здійснити перерозподіл прав власності на підприємстві. При цьому той власник-акціонер, який зацікавлений у подальшому його функціонуванні та розвитку шляхом придбання додатково емітованих цінних паперів, змінює спів</w:t>
      </w:r>
      <w:r w:rsidRPr="00CF3D9A">
        <w:rPr>
          <w:rFonts w:ascii="Times New Roman" w:hAnsi="Times New Roman" w:cs="Times New Roman"/>
          <w:sz w:val="28"/>
          <w:szCs w:val="28"/>
        </w:rPr>
        <w:softHyphen/>
        <w:t>відношення прав власності на свою користь. Враховуючи, що теоре</w:t>
      </w:r>
      <w:r w:rsidRPr="00CF3D9A">
        <w:rPr>
          <w:rFonts w:ascii="Times New Roman" w:hAnsi="Times New Roman" w:cs="Times New Roman"/>
          <w:sz w:val="28"/>
          <w:szCs w:val="28"/>
        </w:rPr>
        <w:softHyphen/>
        <w:t>тично обсяг додаткового випуску є необмеженим, зацікавлений акці</w:t>
      </w:r>
      <w:r w:rsidRPr="00CF3D9A">
        <w:rPr>
          <w:rFonts w:ascii="Times New Roman" w:hAnsi="Times New Roman" w:cs="Times New Roman"/>
          <w:sz w:val="28"/>
          <w:szCs w:val="28"/>
        </w:rPr>
        <w:softHyphen/>
        <w:t>онер (група акціонерів) може придбати контрольний пакет акцій та отримати владу над підприємством. Головне, щоб нові власники змо</w:t>
      </w:r>
      <w:r w:rsidRPr="00CF3D9A">
        <w:rPr>
          <w:rFonts w:ascii="Times New Roman" w:hAnsi="Times New Roman" w:cs="Times New Roman"/>
          <w:sz w:val="28"/>
          <w:szCs w:val="28"/>
        </w:rPr>
        <w:softHyphen/>
        <w:t>гли використати механізм влади для покращання фінансового стану та діяльності суб’єкта господарювання.</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i/>
          <w:iCs/>
          <w:sz w:val="28"/>
          <w:szCs w:val="28"/>
        </w:rPr>
        <w:t>Збільшення розміру статутного капіталу акціонерного товариства за рахунок реінвестиції дивідендів</w:t>
      </w:r>
      <w:r w:rsidRPr="00CF3D9A">
        <w:rPr>
          <w:rFonts w:ascii="Times New Roman" w:hAnsi="Times New Roman" w:cs="Times New Roman"/>
          <w:sz w:val="28"/>
          <w:szCs w:val="28"/>
        </w:rPr>
        <w:t xml:space="preserve"> здійснюється виключно шляхом збільшення номінальної вартості акцій, що належать акціонерам, які є акціонерами товариства на дату початку терміну виплати дивідендів. Емісія акцій шляхом реінвестиції нарахованих дивідендів здебільшо</w:t>
      </w:r>
      <w:r w:rsidRPr="00CF3D9A">
        <w:rPr>
          <w:rFonts w:ascii="Times New Roman" w:hAnsi="Times New Roman" w:cs="Times New Roman"/>
          <w:sz w:val="28"/>
          <w:szCs w:val="28"/>
        </w:rPr>
        <w:softHyphen/>
        <w:t>го не характерна для підприємств, які перебувають у кризовому стані, оскільки го</w:t>
      </w:r>
      <w:r w:rsidRPr="00CF3D9A">
        <w:rPr>
          <w:rFonts w:ascii="Times New Roman" w:hAnsi="Times New Roman" w:cs="Times New Roman"/>
          <w:sz w:val="28"/>
          <w:szCs w:val="28"/>
        </w:rPr>
        <w:softHyphen/>
        <w:t>ловного джерела цієї емісії – прибутку, як правило, немає у наявності.</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У разі, якщо існують підстави для емісії через реінвестування ди</w:t>
      </w:r>
      <w:r w:rsidRPr="00CF3D9A">
        <w:rPr>
          <w:rFonts w:ascii="Times New Roman" w:hAnsi="Times New Roman" w:cs="Times New Roman"/>
          <w:sz w:val="28"/>
          <w:szCs w:val="28"/>
        </w:rPr>
        <w:softHyphen/>
        <w:t xml:space="preserve">відендів, </w:t>
      </w:r>
      <w:r w:rsidRPr="00CF3D9A">
        <w:rPr>
          <w:rFonts w:ascii="Times New Roman" w:hAnsi="Times New Roman" w:cs="Times New Roman"/>
          <w:sz w:val="28"/>
          <w:szCs w:val="28"/>
        </w:rPr>
        <w:lastRenderedPageBreak/>
        <w:t>то продаж акцій не здійснюється, оскільки збільшується лише абсолютна величина частки кожного акціонера у статутному капі</w:t>
      </w:r>
      <w:r w:rsidRPr="00CF3D9A">
        <w:rPr>
          <w:rFonts w:ascii="Times New Roman" w:hAnsi="Times New Roman" w:cs="Times New Roman"/>
          <w:sz w:val="28"/>
          <w:szCs w:val="28"/>
        </w:rPr>
        <w:softHyphen/>
        <w:t xml:space="preserve">талі та загалом його розмір. </w:t>
      </w:r>
    </w:p>
    <w:p w:rsidR="00CF3D9A" w:rsidRPr="00CF3D9A" w:rsidRDefault="00CF3D9A" w:rsidP="00CF3D9A">
      <w:pPr>
        <w:pStyle w:val="a6"/>
        <w:ind w:firstLine="709"/>
        <w:jc w:val="both"/>
        <w:rPr>
          <w:rFonts w:ascii="Times New Roman" w:hAnsi="Times New Roman" w:cs="Times New Roman"/>
          <w:spacing w:val="-8"/>
          <w:sz w:val="28"/>
          <w:szCs w:val="28"/>
        </w:rPr>
      </w:pPr>
      <w:r w:rsidRPr="00CF3D9A">
        <w:rPr>
          <w:rFonts w:ascii="Times New Roman" w:hAnsi="Times New Roman" w:cs="Times New Roman"/>
          <w:i/>
          <w:iCs/>
          <w:spacing w:val="-8"/>
          <w:sz w:val="28"/>
          <w:szCs w:val="28"/>
        </w:rPr>
        <w:t>Збільшення розміру статутного капіталу акціонерного товариства за рахунок спрямування прибутку до статутного капіталу</w:t>
      </w:r>
      <w:r w:rsidRPr="00CF3D9A">
        <w:rPr>
          <w:rFonts w:ascii="Times New Roman" w:hAnsi="Times New Roman" w:cs="Times New Roman"/>
          <w:spacing w:val="-8"/>
          <w:sz w:val="28"/>
          <w:szCs w:val="28"/>
        </w:rPr>
        <w:t xml:space="preserve"> має право акціонерне товариство, прибуток якого відповідно до закону не підлягає розподілу між засновниками. </w:t>
      </w:r>
    </w:p>
    <w:p w:rsidR="00CF3D9A" w:rsidRPr="00CF3D9A" w:rsidRDefault="00CF3D9A" w:rsidP="00CF3D9A">
      <w:pPr>
        <w:pStyle w:val="a6"/>
        <w:ind w:firstLine="709"/>
        <w:jc w:val="both"/>
        <w:rPr>
          <w:rFonts w:ascii="Times New Roman" w:hAnsi="Times New Roman" w:cs="Times New Roman"/>
          <w:spacing w:val="-8"/>
          <w:sz w:val="28"/>
          <w:szCs w:val="28"/>
        </w:rPr>
      </w:pPr>
      <w:r w:rsidRPr="00CF3D9A">
        <w:rPr>
          <w:rFonts w:ascii="Times New Roman" w:hAnsi="Times New Roman" w:cs="Times New Roman"/>
          <w:b/>
          <w:bCs/>
          <w:i/>
          <w:iCs/>
          <w:sz w:val="28"/>
          <w:szCs w:val="28"/>
        </w:rPr>
        <w:t>Фінансова санація за рахунок залучених коштів власника (власників) боржника та його працівників.</w:t>
      </w:r>
      <w:r w:rsidRPr="00CF3D9A">
        <w:rPr>
          <w:rFonts w:ascii="Times New Roman" w:hAnsi="Times New Roman" w:cs="Times New Roman"/>
          <w:i/>
          <w:iCs/>
          <w:sz w:val="28"/>
          <w:szCs w:val="28"/>
        </w:rPr>
        <w:t xml:space="preserve"> </w:t>
      </w:r>
      <w:r w:rsidRPr="00CF3D9A">
        <w:rPr>
          <w:rFonts w:ascii="Times New Roman" w:hAnsi="Times New Roman" w:cs="Times New Roman"/>
          <w:sz w:val="28"/>
          <w:szCs w:val="28"/>
        </w:rPr>
        <w:t>Власники підприємства, що по</w:t>
      </w:r>
      <w:r w:rsidRPr="00CF3D9A">
        <w:rPr>
          <w:rFonts w:ascii="Times New Roman" w:hAnsi="Times New Roman" w:cs="Times New Roman"/>
          <w:sz w:val="28"/>
          <w:szCs w:val="28"/>
        </w:rPr>
        <w:softHyphen/>
        <w:t>требує санації, можуть надати фінансову допомогу своєму підприємству шляхом виділення необхідних коштів для погашення зобов’язань боржника перед кредиторами, у тому числі зобов’язань щодо сплати податків та обов’язкових платежів. Така допомога з пра</w:t>
      </w:r>
      <w:r w:rsidRPr="00CF3D9A">
        <w:rPr>
          <w:rFonts w:ascii="Times New Roman" w:hAnsi="Times New Roman" w:cs="Times New Roman"/>
          <w:sz w:val="28"/>
          <w:szCs w:val="28"/>
        </w:rPr>
        <w:softHyphen/>
        <w:t xml:space="preserve">вової точки зору може здійснюватися як безповоротна фінансова допомога, що збільшує статутний капітал. </w:t>
      </w:r>
      <w:r w:rsidRPr="00CF3D9A">
        <w:rPr>
          <w:rFonts w:ascii="Times New Roman" w:hAnsi="Times New Roman" w:cs="Times New Roman"/>
          <w:spacing w:val="-8"/>
          <w:sz w:val="28"/>
          <w:szCs w:val="28"/>
        </w:rPr>
        <w:t xml:space="preserve">Однак при цьому необхідно враховувати податкові нюанси.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z w:val="28"/>
          <w:szCs w:val="28"/>
        </w:rPr>
        <w:t>Фінансування санації персоналом можливе за допомогою придбання співробітниками акцій даного підприємства. Особливо це стосується по</w:t>
      </w:r>
      <w:r w:rsidRPr="00CF3D9A">
        <w:rPr>
          <w:rFonts w:ascii="Times New Roman" w:hAnsi="Times New Roman" w:cs="Times New Roman"/>
          <w:sz w:val="28"/>
          <w:szCs w:val="28"/>
        </w:rPr>
        <w:softHyphen/>
        <w:t>гашення заборгованості з виплат персоналу щодо розміщення відпо</w:t>
      </w:r>
      <w:r w:rsidRPr="00CF3D9A">
        <w:rPr>
          <w:rFonts w:ascii="Times New Roman" w:hAnsi="Times New Roman" w:cs="Times New Roman"/>
          <w:sz w:val="28"/>
          <w:szCs w:val="28"/>
        </w:rPr>
        <w:softHyphen/>
        <w:t>відної кількості корпоративних прав. Однак тут існують проблеми загального характеру, зокре</w:t>
      </w:r>
      <w:r w:rsidRPr="00CF3D9A">
        <w:rPr>
          <w:rFonts w:ascii="Times New Roman" w:hAnsi="Times New Roman" w:cs="Times New Roman"/>
          <w:sz w:val="28"/>
          <w:szCs w:val="28"/>
        </w:rPr>
        <w:softHyphen/>
        <w:t>ма заборона на випуск облігацій та акцій для погашення збитків.</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b/>
          <w:bCs/>
          <w:i/>
          <w:iCs/>
          <w:sz w:val="28"/>
          <w:szCs w:val="28"/>
        </w:rPr>
        <w:t xml:space="preserve">Фінансова санація за рахунок державних ресурсів. </w:t>
      </w:r>
      <w:r w:rsidRPr="00CF3D9A">
        <w:rPr>
          <w:rFonts w:ascii="Times New Roman" w:hAnsi="Times New Roman" w:cs="Times New Roman"/>
          <w:sz w:val="28"/>
          <w:szCs w:val="28"/>
        </w:rPr>
        <w:t xml:space="preserve">Державна фінансова допомога може бути подана у двох формах: безповоротного прямого бюджетного кредитування субсидії і дотації; використання непрямих форм державного впливу, сприятлива амортизаційна політика, компенсація відсотків комерційних банків, майнове страхування, фіскальна підтримка тощо. </w:t>
      </w:r>
    </w:p>
    <w:p w:rsidR="00CF3D9A" w:rsidRPr="00CF3D9A" w:rsidRDefault="00CF3D9A" w:rsidP="00CF3D9A">
      <w:pPr>
        <w:pStyle w:val="a6"/>
        <w:ind w:firstLine="709"/>
        <w:jc w:val="both"/>
        <w:rPr>
          <w:rFonts w:ascii="Times New Roman" w:hAnsi="Times New Roman" w:cs="Times New Roman"/>
          <w:sz w:val="28"/>
          <w:szCs w:val="28"/>
        </w:rPr>
      </w:pPr>
      <w:r w:rsidRPr="00CF3D9A">
        <w:rPr>
          <w:rFonts w:ascii="Times New Roman" w:hAnsi="Times New Roman" w:cs="Times New Roman"/>
          <w:spacing w:val="-6"/>
          <w:sz w:val="28"/>
          <w:szCs w:val="28"/>
        </w:rPr>
        <w:t xml:space="preserve">Згідно із законодавством України за рахунок Державного бюджету України фінансуються: державні програми розвитку транспорту, дорожнього господарства, телекомунікацій та інформатики; державні програми підтримки регіонального розвитку та пріоритетних галузей економіки; державні інвестиційні проекти. </w:t>
      </w:r>
      <w:r w:rsidRPr="00CF3D9A">
        <w:rPr>
          <w:rFonts w:ascii="Times New Roman" w:hAnsi="Times New Roman" w:cs="Times New Roman"/>
          <w:sz w:val="28"/>
          <w:szCs w:val="28"/>
        </w:rPr>
        <w:t>На рівні місцевих органів влади здійснюються видатки щодо підтримки комунальної власності та фінансування інвестиційних проектів місцевого значення за рахунок трансфертів з державного бюджету. Державни</w:t>
      </w:r>
      <w:r w:rsidRPr="00CF3D9A">
        <w:rPr>
          <w:rFonts w:ascii="Times New Roman" w:hAnsi="Times New Roman" w:cs="Times New Roman"/>
          <w:sz w:val="28"/>
          <w:szCs w:val="28"/>
        </w:rPr>
        <w:softHyphen/>
        <w:t>ми та недержавними фондами під проведення програм фінансового оздо</w:t>
      </w:r>
      <w:r w:rsidRPr="00CF3D9A">
        <w:rPr>
          <w:rFonts w:ascii="Times New Roman" w:hAnsi="Times New Roman" w:cs="Times New Roman"/>
          <w:sz w:val="28"/>
          <w:szCs w:val="28"/>
        </w:rPr>
        <w:softHyphen/>
        <w:t>ровлення підприємств можуть надаватися  некомерційні кредити. Такі кредити на</w:t>
      </w:r>
      <w:r w:rsidRPr="00CF3D9A">
        <w:rPr>
          <w:rFonts w:ascii="Times New Roman" w:hAnsi="Times New Roman" w:cs="Times New Roman"/>
          <w:sz w:val="28"/>
          <w:szCs w:val="28"/>
        </w:rPr>
        <w:softHyphen/>
        <w:t xml:space="preserve">даються під конкретні плани санації, мають чітко визначені цілі використання та контролюються з боку держави. </w:t>
      </w:r>
    </w:p>
    <w:p w:rsidR="00CF3D9A" w:rsidRPr="00CF3D9A" w:rsidRDefault="00CF3D9A" w:rsidP="00CF3D9A">
      <w:pPr>
        <w:pStyle w:val="a6"/>
        <w:ind w:firstLine="709"/>
        <w:jc w:val="both"/>
        <w:rPr>
          <w:rFonts w:ascii="Times New Roman" w:hAnsi="Times New Roman" w:cs="Times New Roman"/>
          <w:b/>
          <w:caps/>
          <w:sz w:val="28"/>
          <w:szCs w:val="28"/>
          <w:lang w:val="ru-RU"/>
        </w:rPr>
      </w:pPr>
      <w:bookmarkStart w:id="1" w:name="_Toc28659122"/>
    </w:p>
    <w:bookmarkEnd w:id="1"/>
    <w:p w:rsidR="00CF3D9A" w:rsidRPr="00CF3D9A" w:rsidRDefault="00CF3D9A" w:rsidP="00CF3D9A">
      <w:pPr>
        <w:spacing w:after="0" w:line="240" w:lineRule="auto"/>
        <w:ind w:firstLine="709"/>
        <w:jc w:val="both"/>
        <w:rPr>
          <w:rFonts w:ascii="Times New Roman" w:hAnsi="Times New Roman" w:cs="Times New Roman"/>
          <w:b/>
          <w:bCs/>
          <w:sz w:val="28"/>
          <w:szCs w:val="28"/>
        </w:rPr>
      </w:pPr>
    </w:p>
    <w:sectPr w:rsidR="00CF3D9A" w:rsidRPr="00CF3D9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F5" w:rsidRDefault="00583AF5" w:rsidP="00CF3D9A">
      <w:pPr>
        <w:spacing w:after="0" w:line="240" w:lineRule="auto"/>
      </w:pPr>
      <w:r>
        <w:separator/>
      </w:r>
    </w:p>
  </w:endnote>
  <w:endnote w:type="continuationSeparator" w:id="0">
    <w:p w:rsidR="00583AF5" w:rsidRDefault="00583AF5" w:rsidP="00CF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F5" w:rsidRDefault="00583AF5" w:rsidP="00CF3D9A">
      <w:pPr>
        <w:spacing w:after="0" w:line="240" w:lineRule="auto"/>
      </w:pPr>
      <w:r>
        <w:separator/>
      </w:r>
    </w:p>
  </w:footnote>
  <w:footnote w:type="continuationSeparator" w:id="0">
    <w:p w:rsidR="00583AF5" w:rsidRDefault="00583AF5" w:rsidP="00CF3D9A">
      <w:pPr>
        <w:spacing w:after="0" w:line="240" w:lineRule="auto"/>
      </w:pPr>
      <w:r>
        <w:continuationSeparator/>
      </w:r>
    </w:p>
  </w:footnote>
  <w:footnote w:id="1">
    <w:p w:rsidR="00CF3D9A" w:rsidRPr="00AC68BA" w:rsidRDefault="00CF3D9A" w:rsidP="00CF3D9A">
      <w:pPr>
        <w:pStyle w:val="a3"/>
      </w:pPr>
      <w:r>
        <w:rPr>
          <w:rStyle w:val="a5"/>
        </w:rPr>
        <w:footnoteRef/>
      </w:r>
      <w:r>
        <w:rPr>
          <w:vertAlign w:val="superscript"/>
          <w:lang w:val="uk-UA"/>
        </w:rPr>
        <w:t>)</w:t>
      </w:r>
      <w:r>
        <w:t xml:space="preserve"> </w:t>
      </w:r>
      <w:r w:rsidRPr="00071BF8">
        <w:rPr>
          <w:sz w:val="18"/>
          <w:szCs w:val="18"/>
          <w:lang w:val="uk-UA"/>
        </w:rPr>
        <w:t xml:space="preserve">Див.: </w:t>
      </w:r>
      <w:proofErr w:type="spellStart"/>
      <w:r w:rsidRPr="00071BF8">
        <w:rPr>
          <w:sz w:val="18"/>
          <w:szCs w:val="18"/>
          <w:lang w:val="uk-UA"/>
        </w:rPr>
        <w:t>Бизнес</w:t>
      </w:r>
      <w:proofErr w:type="spellEnd"/>
      <w:r w:rsidRPr="00071BF8">
        <w:rPr>
          <w:sz w:val="18"/>
          <w:szCs w:val="18"/>
          <w:lang w:val="uk-UA"/>
        </w:rPr>
        <w:t xml:space="preserve">- план : метод. </w:t>
      </w:r>
      <w:proofErr w:type="spellStart"/>
      <w:r w:rsidRPr="00071BF8">
        <w:rPr>
          <w:sz w:val="18"/>
          <w:szCs w:val="18"/>
          <w:lang w:val="uk-UA"/>
        </w:rPr>
        <w:t>материалы</w:t>
      </w:r>
      <w:proofErr w:type="spellEnd"/>
      <w:r w:rsidRPr="00071BF8">
        <w:rPr>
          <w:sz w:val="18"/>
          <w:szCs w:val="18"/>
          <w:lang w:val="uk-UA"/>
        </w:rPr>
        <w:t xml:space="preserve"> / Р. Г. </w:t>
      </w:r>
      <w:proofErr w:type="spellStart"/>
      <w:r w:rsidRPr="00071BF8">
        <w:rPr>
          <w:sz w:val="18"/>
          <w:szCs w:val="18"/>
          <w:lang w:val="uk-UA"/>
        </w:rPr>
        <w:t>Маниловский</w:t>
      </w:r>
      <w:proofErr w:type="spellEnd"/>
      <w:r w:rsidRPr="00071BF8">
        <w:rPr>
          <w:sz w:val="18"/>
          <w:szCs w:val="18"/>
          <w:lang w:val="uk-UA"/>
        </w:rPr>
        <w:t xml:space="preserve"> (ред.). - </w:t>
      </w:r>
      <w:r w:rsidRPr="00071BF8">
        <w:rPr>
          <w:i/>
          <w:sz w:val="18"/>
          <w:szCs w:val="18"/>
          <w:lang w:val="uk-UA"/>
        </w:rPr>
        <w:t xml:space="preserve"> Л. С. </w:t>
      </w:r>
      <w:proofErr w:type="spellStart"/>
      <w:r w:rsidRPr="00071BF8">
        <w:rPr>
          <w:i/>
          <w:sz w:val="18"/>
          <w:szCs w:val="18"/>
          <w:lang w:val="uk-UA"/>
        </w:rPr>
        <w:t>Юлкина</w:t>
      </w:r>
      <w:proofErr w:type="spellEnd"/>
      <w:r w:rsidRPr="00071BF8">
        <w:rPr>
          <w:i/>
          <w:sz w:val="18"/>
          <w:szCs w:val="18"/>
          <w:lang w:val="uk-UA"/>
        </w:rPr>
        <w:t>, Н. А. Колесникова, П. Б. </w:t>
      </w:r>
      <w:proofErr w:type="spellStart"/>
      <w:r w:rsidRPr="00071BF8">
        <w:rPr>
          <w:i/>
          <w:sz w:val="18"/>
          <w:szCs w:val="18"/>
          <w:lang w:val="uk-UA"/>
        </w:rPr>
        <w:t>Маневич</w:t>
      </w:r>
      <w:proofErr w:type="spellEnd"/>
      <w:r w:rsidRPr="00071BF8">
        <w:rPr>
          <w:i/>
          <w:sz w:val="18"/>
          <w:szCs w:val="18"/>
          <w:lang w:val="uk-UA"/>
        </w:rPr>
        <w:t>, М. В. Мельник.</w:t>
      </w:r>
      <w:r w:rsidRPr="00071BF8">
        <w:rPr>
          <w:sz w:val="18"/>
          <w:szCs w:val="18"/>
          <w:lang w:val="uk-UA"/>
        </w:rPr>
        <w:t xml:space="preserve"> – 2-е </w:t>
      </w:r>
      <w:proofErr w:type="spellStart"/>
      <w:r w:rsidRPr="00071BF8">
        <w:rPr>
          <w:sz w:val="18"/>
          <w:szCs w:val="18"/>
          <w:lang w:val="uk-UA"/>
        </w:rPr>
        <w:t>изд</w:t>
      </w:r>
      <w:proofErr w:type="spellEnd"/>
      <w:r w:rsidRPr="00071BF8">
        <w:rPr>
          <w:sz w:val="18"/>
          <w:szCs w:val="18"/>
          <w:lang w:val="uk-UA"/>
        </w:rPr>
        <w:t xml:space="preserve">., </w:t>
      </w:r>
      <w:proofErr w:type="spellStart"/>
      <w:r w:rsidRPr="00071BF8">
        <w:rPr>
          <w:sz w:val="18"/>
          <w:szCs w:val="18"/>
          <w:lang w:val="uk-UA"/>
        </w:rPr>
        <w:t>доп</w:t>
      </w:r>
      <w:proofErr w:type="spellEnd"/>
      <w:r w:rsidRPr="00071BF8">
        <w:rPr>
          <w:sz w:val="18"/>
          <w:szCs w:val="18"/>
          <w:lang w:val="uk-UA"/>
        </w:rPr>
        <w:t xml:space="preserve">. – М. : </w:t>
      </w:r>
      <w:proofErr w:type="spellStart"/>
      <w:r w:rsidRPr="00071BF8">
        <w:rPr>
          <w:sz w:val="18"/>
          <w:szCs w:val="18"/>
          <w:lang w:val="uk-UA"/>
        </w:rPr>
        <w:t>Финансы</w:t>
      </w:r>
      <w:proofErr w:type="spellEnd"/>
      <w:r w:rsidRPr="00071BF8">
        <w:rPr>
          <w:sz w:val="18"/>
          <w:szCs w:val="18"/>
          <w:lang w:val="uk-UA"/>
        </w:rPr>
        <w:t xml:space="preserve"> и статистика, 1997. – 160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50BDE"/>
    <w:multiLevelType w:val="hybridMultilevel"/>
    <w:tmpl w:val="0E7C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C943B6"/>
    <w:multiLevelType w:val="hybridMultilevel"/>
    <w:tmpl w:val="BB72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3E73A3"/>
    <w:multiLevelType w:val="hybridMultilevel"/>
    <w:tmpl w:val="1762798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9A"/>
    <w:rsid w:val="00101A82"/>
    <w:rsid w:val="00583AF5"/>
    <w:rsid w:val="00A422E4"/>
    <w:rsid w:val="00CF3D9A"/>
    <w:rsid w:val="00F16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9495"/>
  <w15:chartTrackingRefBased/>
  <w15:docId w15:val="{B987BA22-D51B-4793-B095-03746D5E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F3D9A"/>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виноски Знак"/>
    <w:basedOn w:val="a0"/>
    <w:link w:val="a3"/>
    <w:semiHidden/>
    <w:rsid w:val="00CF3D9A"/>
    <w:rPr>
      <w:rFonts w:ascii="Times New Roman" w:eastAsia="Times New Roman" w:hAnsi="Times New Roman" w:cs="Times New Roman"/>
      <w:sz w:val="20"/>
      <w:szCs w:val="20"/>
      <w:lang w:val="x-none" w:eastAsia="x-none"/>
    </w:rPr>
  </w:style>
  <w:style w:type="character" w:styleId="a5">
    <w:name w:val="footnote reference"/>
    <w:uiPriority w:val="99"/>
    <w:semiHidden/>
    <w:rsid w:val="00CF3D9A"/>
    <w:rPr>
      <w:vertAlign w:val="superscript"/>
    </w:rPr>
  </w:style>
  <w:style w:type="paragraph" w:styleId="a6">
    <w:name w:val="No Spacing"/>
    <w:link w:val="a7"/>
    <w:uiPriority w:val="1"/>
    <w:qFormat/>
    <w:rsid w:val="00CF3D9A"/>
    <w:pPr>
      <w:widowControl w:val="0"/>
      <w:autoSpaceDE w:val="0"/>
      <w:autoSpaceDN w:val="0"/>
      <w:adjustRightInd w:val="0"/>
      <w:spacing w:after="0" w:line="240" w:lineRule="auto"/>
    </w:pPr>
    <w:rPr>
      <w:rFonts w:ascii="Arial" w:eastAsia="Times New Roman" w:hAnsi="Arial" w:cs="Arial"/>
      <w:sz w:val="20"/>
      <w:szCs w:val="20"/>
      <w:lang w:eastAsia="uk-UA" w:bidi="he-IL"/>
    </w:rPr>
  </w:style>
  <w:style w:type="character" w:customStyle="1" w:styleId="a7">
    <w:name w:val="Без інтервалів Знак"/>
    <w:link w:val="a6"/>
    <w:uiPriority w:val="1"/>
    <w:rsid w:val="00CF3D9A"/>
    <w:rPr>
      <w:rFonts w:ascii="Arial" w:eastAsia="Times New Roman" w:hAnsi="Arial" w:cs="Arial"/>
      <w:sz w:val="20"/>
      <w:szCs w:val="20"/>
      <w:lang w:eastAsia="uk-UA" w:bidi="he-IL"/>
    </w:rPr>
  </w:style>
  <w:style w:type="paragraph" w:styleId="a8">
    <w:name w:val="List Paragraph"/>
    <w:basedOn w:val="a"/>
    <w:uiPriority w:val="34"/>
    <w:qFormat/>
    <w:rsid w:val="00CF3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10784</Words>
  <Characters>6148</Characters>
  <Application>Microsoft Office Word</Application>
  <DocSecurity>0</DocSecurity>
  <Lines>51</Lines>
  <Paragraphs>33</Paragraphs>
  <ScaleCrop>false</ScaleCrop>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Gyrocopter_UA</dc:creator>
  <cp:keywords/>
  <dc:description/>
  <cp:lastModifiedBy>Gyrocopter_UA</cp:lastModifiedBy>
  <cp:revision>2</cp:revision>
  <dcterms:created xsi:type="dcterms:W3CDTF">2024-06-28T16:41:00Z</dcterms:created>
  <dcterms:modified xsi:type="dcterms:W3CDTF">2024-06-29T11:21:00Z</dcterms:modified>
</cp:coreProperties>
</file>