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</w:rPr>
      </w:pPr>
      <w:bookmarkStart w:id="0" w:name="__DdeLink__6289_1090238707"/>
      <w:bookmarkEnd w:id="0"/>
      <w:r>
        <w:rPr>
          <w:b/>
          <w:bCs/>
        </w:rPr>
        <w:t>ІДЗ З ФІЛОСОФІЇ РЕЛІГІЙНОЇ СВІДОМОСТІ</w:t>
      </w:r>
    </w:p>
    <w:p>
      <w:pPr>
        <w:pStyle w:val="Normal"/>
        <w:ind w:left="720" w:right="0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hd w:fill="FFFFFF" w:val="clear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Ґенеза релігійної свідомості доби Античності.</w:t>
      </w:r>
    </w:p>
    <w:p>
      <w:pPr>
        <w:pStyle w:val="Normal"/>
        <w:numPr>
          <w:ilvl w:val="0"/>
          <w:numId w:val="1"/>
        </w:numPr>
        <w:shd w:fill="FFFFFF" w:val="clear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Ґенеза релігійної свідомості доби Середньовіччя.</w:t>
      </w:r>
    </w:p>
    <w:p>
      <w:pPr>
        <w:pStyle w:val="Normal"/>
        <w:numPr>
          <w:ilvl w:val="0"/>
          <w:numId w:val="1"/>
        </w:numPr>
        <w:shd w:fill="FFFFFF" w:val="clear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 xml:space="preserve">Ґенеза релігійної свідомості доби Відродження. </w:t>
      </w:r>
    </w:p>
    <w:p>
      <w:pPr>
        <w:pStyle w:val="Normal"/>
        <w:numPr>
          <w:ilvl w:val="0"/>
          <w:numId w:val="1"/>
        </w:numPr>
        <w:shd w:fill="FFFFFF" w:val="clear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Ґенеза релігійної свідомості у ХVІІ-ХІХ сторіччах.</w:t>
      </w:r>
    </w:p>
    <w:p>
      <w:pPr>
        <w:pStyle w:val="Normal"/>
        <w:numPr>
          <w:ilvl w:val="0"/>
          <w:numId w:val="1"/>
        </w:numPr>
        <w:shd w:fill="FFFFFF" w:val="clear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Ґенеза релігійної свідомості у другій половині  ХІХ — ХХ сторіччі.</w:t>
      </w:r>
    </w:p>
    <w:p>
      <w:pPr>
        <w:pStyle w:val="Normal"/>
        <w:numPr>
          <w:ilvl w:val="0"/>
          <w:numId w:val="1"/>
        </w:numPr>
        <w:shd w:fill="FFFFFF" w:val="clear"/>
        <w:jc w:val="both"/>
        <w:rPr>
          <w:bCs/>
          <w:sz w:val="24"/>
          <w:lang w:val="uk-UA"/>
        </w:rPr>
      </w:pPr>
      <w:r>
        <w:rPr/>
        <w:t xml:space="preserve">Структура </w:t>
      </w:r>
      <w:r>
        <w:rPr>
          <w:bCs/>
          <w:sz w:val="24"/>
          <w:lang w:val="uk-UA"/>
        </w:rPr>
        <w:t>релігійної свідомості.</w:t>
      </w:r>
    </w:p>
    <w:p>
      <w:pPr>
        <w:pStyle w:val="Normal"/>
        <w:numPr>
          <w:ilvl w:val="0"/>
          <w:numId w:val="1"/>
        </w:numPr>
        <w:shd w:fill="FFFFFF" w:val="clear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Релігійне буття та релігійна свідомість.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360" w:leader="none"/>
        </w:tabs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Релігійний час та релігійний простір.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360" w:leader="none"/>
        </w:tabs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 xml:space="preserve">Базові категорії </w:t>
      </w:r>
      <w:r>
        <w:rPr>
          <w:bCs/>
          <w:iCs/>
          <w:sz w:val="24"/>
          <w:lang w:val="uk-UA"/>
        </w:rPr>
        <w:t>релігійної культури: В</w:t>
      </w:r>
      <w:r>
        <w:rPr>
          <w:bCs/>
          <w:sz w:val="24"/>
          <w:lang w:val="uk-UA"/>
        </w:rPr>
        <w:t xml:space="preserve">іра.  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360" w:leader="none"/>
        </w:tabs>
        <w:jc w:val="both"/>
        <w:rPr>
          <w:bCs/>
          <w:iCs/>
          <w:sz w:val="24"/>
          <w:lang w:val="uk-UA"/>
        </w:rPr>
      </w:pPr>
      <w:r>
        <w:rPr>
          <w:bCs/>
          <w:sz w:val="24"/>
          <w:lang w:val="uk-UA"/>
        </w:rPr>
        <w:t xml:space="preserve">Базові категорії </w:t>
      </w:r>
      <w:r>
        <w:rPr>
          <w:bCs/>
          <w:iCs/>
          <w:sz w:val="24"/>
          <w:lang w:val="uk-UA"/>
        </w:rPr>
        <w:t>релігійної культури: Надія.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360" w:leader="none"/>
        </w:tabs>
        <w:jc w:val="both"/>
        <w:rPr>
          <w:bCs/>
          <w:iCs/>
          <w:sz w:val="24"/>
          <w:lang w:val="uk-UA"/>
        </w:rPr>
      </w:pPr>
      <w:r>
        <w:rPr>
          <w:bCs/>
          <w:iCs/>
          <w:sz w:val="24"/>
          <w:lang w:val="uk-UA"/>
        </w:rPr>
        <w:t>Базові категорії релігійної культури: Любов.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360" w:leader="none"/>
        </w:tabs>
        <w:jc w:val="both"/>
        <w:rPr>
          <w:bCs/>
          <w:iCs/>
          <w:sz w:val="24"/>
          <w:lang w:val="uk-UA"/>
        </w:rPr>
      </w:pPr>
      <w:r>
        <w:rPr>
          <w:bCs/>
          <w:iCs/>
          <w:sz w:val="24"/>
          <w:lang w:val="uk-UA"/>
        </w:rPr>
        <w:t>Базові категорії релігійної культури: Мудрість.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360" w:leader="none"/>
        </w:tabs>
        <w:jc w:val="both"/>
        <w:rPr>
          <w:bCs/>
          <w:iCs/>
          <w:sz w:val="24"/>
          <w:lang w:val="uk-UA"/>
        </w:rPr>
      </w:pPr>
      <w:r>
        <w:rPr>
          <w:bCs/>
          <w:iCs/>
          <w:sz w:val="24"/>
          <w:lang w:val="uk-UA"/>
        </w:rPr>
        <w:t>Базові категорії релігійної культури: Бог.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360" w:leader="none"/>
        </w:tabs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Закономірний характер розвитку релігійної свідомості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360" w:leader="none"/>
        </w:tabs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 xml:space="preserve">Основні закономірності </w:t>
      </w:r>
      <w:r>
        <w:rPr>
          <w:bCs/>
          <w:sz w:val="24"/>
          <w:lang w:val="uk-UA"/>
        </w:rPr>
        <w:t>розвитку релігійної свідомості.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284" w:leader="none"/>
          <w:tab w:val="left" w:pos="567" w:leader="none"/>
        </w:tabs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Релігійна мораль як регулятор свідомості та поведінки віруючої людини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284" w:leader="none"/>
          <w:tab w:val="left" w:pos="567" w:leader="none"/>
        </w:tabs>
        <w:jc w:val="both"/>
        <w:rPr>
          <w:bCs/>
          <w:iCs/>
          <w:sz w:val="24"/>
          <w:lang w:val="uk-UA"/>
        </w:rPr>
      </w:pPr>
      <w:r>
        <w:rPr>
          <w:bCs/>
          <w:sz w:val="24"/>
          <w:lang w:val="uk-UA"/>
        </w:rPr>
        <w:t>Філософські о</w:t>
      </w:r>
      <w:r>
        <w:rPr>
          <w:bCs/>
          <w:iCs/>
          <w:sz w:val="24"/>
          <w:lang w:val="uk-UA"/>
        </w:rPr>
        <w:t>собливості індуїстської релігійної культури.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284" w:leader="none"/>
          <w:tab w:val="left" w:pos="567" w:leader="none"/>
        </w:tabs>
        <w:jc w:val="both"/>
        <w:rPr>
          <w:bCs/>
          <w:iCs/>
          <w:sz w:val="24"/>
          <w:lang w:val="uk-UA"/>
        </w:rPr>
      </w:pPr>
      <w:r>
        <w:rPr>
          <w:bCs/>
          <w:iCs/>
          <w:sz w:val="24"/>
          <w:lang w:val="uk-UA"/>
        </w:rPr>
        <w:t>Філософські особливості буддистської релігійної культури.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284" w:leader="none"/>
          <w:tab w:val="left" w:pos="567" w:leader="none"/>
        </w:tabs>
        <w:jc w:val="both"/>
        <w:rPr>
          <w:bCs/>
          <w:iCs/>
          <w:sz w:val="24"/>
          <w:lang w:val="uk-UA"/>
        </w:rPr>
      </w:pPr>
      <w:r>
        <w:rPr>
          <w:bCs/>
          <w:iCs/>
          <w:sz w:val="24"/>
          <w:lang w:val="uk-UA"/>
        </w:rPr>
        <w:t>Філософські особливості християнської релігійної культури.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284" w:leader="none"/>
          <w:tab w:val="left" w:pos="567" w:leader="none"/>
        </w:tabs>
        <w:jc w:val="both"/>
        <w:rPr>
          <w:bCs/>
          <w:iCs/>
          <w:sz w:val="24"/>
          <w:lang w:val="uk-UA"/>
        </w:rPr>
      </w:pPr>
      <w:r>
        <w:rPr>
          <w:bCs/>
          <w:iCs/>
          <w:sz w:val="24"/>
          <w:lang w:val="uk-UA"/>
        </w:rPr>
        <w:t>Філософські особливості ісламської релігійної культури.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284" w:leader="none"/>
          <w:tab w:val="left" w:pos="567" w:leader="none"/>
        </w:tabs>
        <w:jc w:val="both"/>
        <w:rPr>
          <w:bCs/>
          <w:iCs/>
          <w:sz w:val="24"/>
          <w:lang w:val="uk-UA"/>
        </w:rPr>
      </w:pPr>
      <w:r>
        <w:rPr>
          <w:bCs/>
          <w:iCs/>
          <w:sz w:val="24"/>
          <w:lang w:val="uk-UA"/>
        </w:rPr>
        <w:t>Філософські особливості української релігійної культури.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284" w:leader="none"/>
          <w:tab w:val="left" w:pos="567" w:leader="none"/>
        </w:tabs>
        <w:jc w:val="both"/>
        <w:rPr>
          <w:bCs/>
          <w:iCs/>
          <w:sz w:val="24"/>
          <w:lang w:val="uk-UA"/>
        </w:rPr>
      </w:pPr>
      <w:r>
        <w:rPr>
          <w:bCs/>
          <w:iCs/>
          <w:sz w:val="24"/>
          <w:lang w:val="uk-UA"/>
        </w:rPr>
        <w:t xml:space="preserve">Філософські особливості </w:t>
      </w:r>
      <w:r>
        <w:rPr>
          <w:bCs/>
          <w:iCs/>
          <w:sz w:val="24"/>
          <w:lang w:val="uk-UA"/>
        </w:rPr>
        <w:t>слов'янської</w:t>
      </w:r>
      <w:r>
        <w:rPr>
          <w:bCs/>
          <w:iCs/>
          <w:sz w:val="24"/>
          <w:lang w:val="uk-UA"/>
        </w:rPr>
        <w:t xml:space="preserve"> релігійної культури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284" w:leader="none"/>
          <w:tab w:val="left" w:pos="567" w:leader="none"/>
        </w:tabs>
        <w:jc w:val="both"/>
        <w:rPr>
          <w:bCs/>
          <w:iCs/>
          <w:sz w:val="24"/>
          <w:lang w:val="uk-UA"/>
        </w:rPr>
      </w:pPr>
      <w:r>
        <w:rPr>
          <w:bCs/>
          <w:iCs/>
          <w:sz w:val="24"/>
          <w:lang w:val="uk-UA"/>
        </w:rPr>
        <w:t>Детермінанти оптимізації розвитку релігійної свідомості українського суспільства.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284" w:leader="none"/>
          <w:tab w:val="left" w:pos="567" w:leader="none"/>
        </w:tabs>
        <w:jc w:val="both"/>
        <w:rPr>
          <w:bCs/>
          <w:iCs/>
          <w:sz w:val="24"/>
          <w:lang w:val="uk-UA"/>
        </w:rPr>
      </w:pPr>
      <w:r>
        <w:rPr>
          <w:bCs/>
          <w:iCs/>
          <w:sz w:val="24"/>
          <w:lang w:val="uk-UA"/>
        </w:rPr>
        <w:t>Релігійна культура як з</w:t>
      </w:r>
      <w:r>
        <w:rPr>
          <w:bCs/>
          <w:iCs/>
          <w:sz w:val="24"/>
          <w:lang w:val="uk-UA"/>
        </w:rPr>
        <w:t>акономірний</w:t>
      </w:r>
      <w:r>
        <w:rPr>
          <w:bCs/>
          <w:iCs/>
          <w:sz w:val="24"/>
          <w:lang w:val="uk-UA"/>
        </w:rPr>
        <w:t xml:space="preserve"> результат релігійної діяльності.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284" w:leader="none"/>
          <w:tab w:val="left" w:pos="567" w:leader="none"/>
        </w:tabs>
        <w:jc w:val="both"/>
        <w:rPr>
          <w:bCs/>
          <w:iCs/>
          <w:sz w:val="24"/>
          <w:lang w:val="uk-UA"/>
        </w:rPr>
      </w:pPr>
      <w:r>
        <w:rPr/>
        <w:t xml:space="preserve">Проблема виникнення </w:t>
      </w:r>
      <w:r>
        <w:rPr>
          <w:bCs/>
          <w:iCs/>
          <w:sz w:val="24"/>
          <w:lang w:val="uk-UA"/>
        </w:rPr>
        <w:t xml:space="preserve"> </w:t>
      </w:r>
      <w:r>
        <w:rPr>
          <w:bCs/>
          <w:iCs/>
          <w:sz w:val="24"/>
          <w:lang w:val="uk-UA"/>
        </w:rPr>
        <w:t xml:space="preserve">релігійної </w:t>
      </w:r>
      <w:r>
        <w:rPr>
          <w:bCs/>
          <w:iCs/>
          <w:sz w:val="24"/>
          <w:lang w:val="uk-UA"/>
        </w:rPr>
        <w:t>культури.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284" w:leader="none"/>
          <w:tab w:val="left" w:pos="567" w:leader="none"/>
        </w:tabs>
        <w:jc w:val="both"/>
        <w:rPr>
          <w:bCs/>
          <w:iCs/>
          <w:sz w:val="24"/>
          <w:lang w:val="uk-UA"/>
        </w:rPr>
      </w:pPr>
      <w:r>
        <w:rPr>
          <w:bCs/>
          <w:iCs/>
          <w:sz w:val="24"/>
          <w:lang w:val="uk-UA"/>
        </w:rPr>
        <w:t xml:space="preserve">Структура </w:t>
      </w:r>
      <w:r>
        <w:rPr>
          <w:bCs/>
          <w:iCs/>
          <w:sz w:val="24"/>
          <w:lang w:val="uk-UA"/>
        </w:rPr>
        <w:t xml:space="preserve">релігійної </w:t>
      </w:r>
      <w:r>
        <w:rPr>
          <w:bCs/>
          <w:iCs/>
          <w:sz w:val="24"/>
          <w:lang w:val="uk-UA"/>
        </w:rPr>
        <w:t>культури.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284" w:leader="none"/>
          <w:tab w:val="left" w:pos="567" w:leader="none"/>
        </w:tabs>
        <w:jc w:val="both"/>
        <w:rPr>
          <w:bCs/>
          <w:iCs/>
          <w:sz w:val="24"/>
          <w:lang w:val="uk-UA"/>
        </w:rPr>
      </w:pPr>
      <w:r>
        <w:rPr/>
        <w:t>Релігійна діяльність як складова</w:t>
      </w:r>
      <w:r>
        <w:rPr>
          <w:bCs/>
          <w:iCs/>
          <w:sz w:val="24"/>
          <w:lang w:val="uk-UA"/>
        </w:rPr>
        <w:t xml:space="preserve"> </w:t>
      </w:r>
      <w:r>
        <w:rPr>
          <w:bCs/>
          <w:iCs/>
          <w:sz w:val="24"/>
          <w:lang w:val="uk-UA"/>
        </w:rPr>
        <w:t xml:space="preserve">релігійної </w:t>
      </w:r>
      <w:r>
        <w:rPr>
          <w:bCs/>
          <w:iCs/>
          <w:sz w:val="24"/>
          <w:lang w:val="uk-UA"/>
        </w:rPr>
        <w:t>культури.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284" w:leader="none"/>
          <w:tab w:val="left" w:pos="567" w:leader="none"/>
        </w:tabs>
        <w:jc w:val="both"/>
        <w:rPr>
          <w:bCs/>
          <w:iCs/>
          <w:sz w:val="24"/>
          <w:lang w:val="uk-UA"/>
        </w:rPr>
      </w:pPr>
      <w:r>
        <w:rPr>
          <w:bCs/>
          <w:iCs/>
          <w:sz w:val="24"/>
          <w:lang w:val="uk-UA"/>
        </w:rPr>
        <w:t xml:space="preserve">Релігійна свідомість як складова </w:t>
      </w:r>
      <w:r>
        <w:rPr>
          <w:bCs/>
          <w:iCs/>
          <w:sz w:val="24"/>
          <w:lang w:val="uk-UA"/>
        </w:rPr>
        <w:t xml:space="preserve">релігійної </w:t>
      </w:r>
      <w:r>
        <w:rPr>
          <w:bCs/>
          <w:iCs/>
          <w:sz w:val="24"/>
          <w:lang w:val="uk-UA"/>
        </w:rPr>
        <w:t>культури.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284" w:leader="none"/>
          <w:tab w:val="left" w:pos="567" w:leader="none"/>
        </w:tabs>
        <w:jc w:val="both"/>
        <w:rPr>
          <w:bCs/>
          <w:iCs/>
          <w:sz w:val="24"/>
          <w:lang w:val="uk-UA"/>
        </w:rPr>
      </w:pPr>
      <w:r>
        <w:rPr>
          <w:bCs/>
          <w:iCs/>
          <w:sz w:val="24"/>
          <w:lang w:val="uk-UA"/>
        </w:rPr>
        <w:t xml:space="preserve">Релігйні організації як складова </w:t>
      </w:r>
      <w:r>
        <w:rPr>
          <w:bCs/>
          <w:iCs/>
          <w:sz w:val="24"/>
          <w:lang w:val="uk-UA"/>
        </w:rPr>
        <w:t xml:space="preserve">релігійної </w:t>
      </w:r>
      <w:r>
        <w:rPr>
          <w:bCs/>
          <w:iCs/>
          <w:sz w:val="24"/>
          <w:lang w:val="uk-UA"/>
        </w:rPr>
        <w:t>культури.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284" w:leader="none"/>
          <w:tab w:val="left" w:pos="567" w:leader="none"/>
        </w:tabs>
        <w:jc w:val="both"/>
        <w:rPr>
          <w:bCs/>
          <w:iCs/>
          <w:sz w:val="24"/>
          <w:lang w:val="uk-UA"/>
        </w:rPr>
      </w:pPr>
      <w:r>
        <w:rPr>
          <w:bCs/>
          <w:iCs/>
          <w:sz w:val="24"/>
          <w:lang w:val="uk-UA"/>
        </w:rPr>
        <w:t>Релігійна свідомість та її місце у суспільній свідомості сучасника.</w:t>
      </w:r>
    </w:p>
    <w:p>
      <w:pPr>
        <w:pStyle w:val="Normal"/>
        <w:shd w:fill="FFFFFF" w:val="clear"/>
        <w:tabs>
          <w:tab w:val="left" w:pos="284" w:leader="none"/>
          <w:tab w:val="left" w:pos="567" w:leader="none"/>
        </w:tabs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2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uk-UA" w:eastAsia="zh-CN" w:bidi="hi-IN"/>
    </w:rPr>
  </w:style>
  <w:style w:type="character" w:styleId="Style14">
    <w:name w:val="Символ нумерации"/>
    <w:rPr/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2016-02-14T13:52:48Z</dcterms:created>
  <dc:language>ru-RU</dc:language>
  <cp:revision>0</cp:revision>
</cp:coreProperties>
</file>