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6DF27" w14:textId="51AF4BD5" w:rsidR="00FD37D6" w:rsidRPr="009B0140" w:rsidRDefault="00FD37D6" w:rsidP="00FD37D6">
      <w:pPr>
        <w:pStyle w:val="2"/>
        <w:tabs>
          <w:tab w:val="left" w:pos="10065"/>
        </w:tabs>
        <w:rPr>
          <w:b/>
        </w:rPr>
      </w:pPr>
      <w:r w:rsidRPr="00F3490B">
        <w:rPr>
          <w:b/>
        </w:rPr>
        <w:t xml:space="preserve">Теми </w:t>
      </w:r>
      <w:r>
        <w:rPr>
          <w:b/>
        </w:rPr>
        <w:t xml:space="preserve">ПРАКТИЧНИХ </w:t>
      </w:r>
      <w:r w:rsidRPr="00F3490B">
        <w:rPr>
          <w:b/>
        </w:rPr>
        <w:t xml:space="preserve"> за</w:t>
      </w:r>
      <w:r>
        <w:rPr>
          <w:b/>
        </w:rPr>
        <w:t>НЯТЬ</w:t>
      </w:r>
    </w:p>
    <w:p w14:paraId="113B9C5C" w14:textId="77777777" w:rsidR="00FD37D6" w:rsidRPr="009B0140" w:rsidRDefault="00FD37D6" w:rsidP="00FD37D6">
      <w:pPr>
        <w:tabs>
          <w:tab w:val="left" w:pos="284"/>
          <w:tab w:val="left" w:pos="567"/>
        </w:tabs>
        <w:ind w:firstLine="567"/>
        <w:jc w:val="both"/>
        <w:rPr>
          <w:iCs/>
          <w:sz w:val="28"/>
          <w:szCs w:val="28"/>
        </w:rPr>
      </w:pPr>
      <w:r w:rsidRPr="009B0140">
        <w:rPr>
          <w:b/>
          <w:sz w:val="28"/>
          <w:szCs w:val="28"/>
        </w:rPr>
        <w:t>Тема 1.</w:t>
      </w:r>
      <w:r w:rsidRPr="009B0140">
        <w:rPr>
          <w:sz w:val="28"/>
          <w:szCs w:val="28"/>
        </w:rPr>
        <w:t xml:space="preserve"> </w:t>
      </w:r>
      <w:r w:rsidRPr="009B0140">
        <w:rPr>
          <w:b/>
          <w:iCs/>
          <w:color w:val="000000"/>
          <w:sz w:val="28"/>
          <w:szCs w:val="28"/>
        </w:rPr>
        <w:t>Літературно-художня ономастика як предмет лінгвістичного дослідження.</w:t>
      </w:r>
    </w:p>
    <w:p w14:paraId="190E1E07" w14:textId="77777777" w:rsidR="00FD37D6" w:rsidRDefault="00FD37D6" w:rsidP="00FD37D6"/>
    <w:p w14:paraId="299540B4" w14:textId="77777777" w:rsidR="00FD37D6" w:rsidRPr="009B0140" w:rsidRDefault="00FD37D6" w:rsidP="00FD37D6">
      <w:pPr>
        <w:tabs>
          <w:tab w:val="left" w:pos="284"/>
          <w:tab w:val="left" w:pos="567"/>
        </w:tabs>
        <w:ind w:firstLine="567"/>
        <w:jc w:val="both"/>
        <w:rPr>
          <w:iCs/>
          <w:sz w:val="28"/>
          <w:szCs w:val="28"/>
        </w:rPr>
      </w:pPr>
      <w:r w:rsidRPr="009B0140">
        <w:rPr>
          <w:b/>
          <w:sz w:val="28"/>
          <w:szCs w:val="28"/>
        </w:rPr>
        <w:t>Тема 1.</w:t>
      </w:r>
      <w:r w:rsidRPr="009B0140">
        <w:rPr>
          <w:sz w:val="28"/>
          <w:szCs w:val="28"/>
        </w:rPr>
        <w:t xml:space="preserve"> </w:t>
      </w:r>
      <w:r w:rsidRPr="009B0140">
        <w:rPr>
          <w:b/>
          <w:iCs/>
          <w:color w:val="000000"/>
          <w:sz w:val="28"/>
          <w:szCs w:val="28"/>
        </w:rPr>
        <w:t>Літературно-художня ономастика як предмет лінгвістичного дослідження.</w:t>
      </w:r>
    </w:p>
    <w:p w14:paraId="5DDFFD6D" w14:textId="77777777" w:rsidR="00FD37D6" w:rsidRP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FD37D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Питання:</w:t>
      </w:r>
    </w:p>
    <w:p w14:paraId="750A15BD" w14:textId="77777777" w:rsid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1.</w:t>
      </w:r>
      <w:r w:rsidRPr="009B0140">
        <w:rPr>
          <w:color w:val="000000"/>
          <w:sz w:val="28"/>
          <w:szCs w:val="28"/>
          <w:shd w:val="clear" w:color="auto" w:fill="FFFFFF"/>
        </w:rPr>
        <w:t xml:space="preserve">Літературно-художня ономастика  та загальнонародна ономастика: спільне й відмінне. </w:t>
      </w:r>
    </w:p>
    <w:p w14:paraId="1EF0D704" w14:textId="77777777" w:rsid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</w:t>
      </w:r>
      <w:r w:rsidRPr="009B0140">
        <w:rPr>
          <w:color w:val="000000"/>
          <w:sz w:val="28"/>
          <w:szCs w:val="28"/>
          <w:shd w:val="clear" w:color="auto" w:fill="FFFFFF"/>
        </w:rPr>
        <w:t xml:space="preserve">Методи аналізу літературно-художньої ономастики. </w:t>
      </w:r>
    </w:p>
    <w:p w14:paraId="187588E6" w14:textId="77777777" w:rsid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Pr="009B0140">
        <w:rPr>
          <w:color w:val="000000"/>
          <w:sz w:val="28"/>
          <w:szCs w:val="28"/>
          <w:shd w:val="clear" w:color="auto" w:fill="FFFFFF"/>
        </w:rPr>
        <w:t xml:space="preserve">Проблеми термінології в літературно-художній ономастиці. </w:t>
      </w:r>
    </w:p>
    <w:p w14:paraId="7011AE3A" w14:textId="77777777" w:rsid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4.</w:t>
      </w:r>
      <w:r w:rsidRPr="009B0140">
        <w:rPr>
          <w:color w:val="000000"/>
          <w:sz w:val="28"/>
          <w:szCs w:val="28"/>
          <w:shd w:val="clear" w:color="auto" w:fill="FFFFFF"/>
        </w:rPr>
        <w:t xml:space="preserve">Функції власної назви  у художньому творі. </w:t>
      </w:r>
    </w:p>
    <w:p w14:paraId="7155DCA1" w14:textId="77777777" w:rsid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5.</w:t>
      </w:r>
      <w:r w:rsidRPr="009B0140">
        <w:rPr>
          <w:color w:val="000000"/>
          <w:sz w:val="28"/>
          <w:szCs w:val="28"/>
          <w:shd w:val="clear" w:color="auto" w:fill="FFFFFF"/>
        </w:rPr>
        <w:t xml:space="preserve">Становлення та розвиток літературної ономастики. </w:t>
      </w:r>
    </w:p>
    <w:p w14:paraId="05FE0C8B" w14:textId="77777777" w:rsid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6. </w:t>
      </w:r>
      <w:r w:rsidRPr="009B0140">
        <w:rPr>
          <w:color w:val="000000"/>
          <w:sz w:val="28"/>
          <w:szCs w:val="28"/>
          <w:shd w:val="clear" w:color="auto" w:fill="FFFFFF"/>
        </w:rPr>
        <w:t xml:space="preserve">Виникнення літературної ономастики (антропонімії) як окремої ономастичної дисципліни. </w:t>
      </w:r>
    </w:p>
    <w:p w14:paraId="7E33F44D" w14:textId="77777777" w:rsidR="00FD37D6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7.</w:t>
      </w:r>
      <w:r w:rsidRPr="009B0140">
        <w:rPr>
          <w:color w:val="000000"/>
          <w:sz w:val="28"/>
          <w:szCs w:val="28"/>
          <w:shd w:val="clear" w:color="auto" w:fill="FFFFFF"/>
        </w:rPr>
        <w:t>Сучасний стан дослідження та перспективи.</w:t>
      </w:r>
    </w:p>
    <w:p w14:paraId="2A303CF0" w14:textId="77777777" w:rsidR="00FD37D6" w:rsidRPr="009B0140" w:rsidRDefault="00FD37D6" w:rsidP="00FD37D6">
      <w:pPr>
        <w:tabs>
          <w:tab w:val="left" w:pos="284"/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</w:p>
    <w:p w14:paraId="179E8C8C" w14:textId="592A34C8" w:rsidR="00FD37D6" w:rsidRDefault="00FD37D6" w:rsidP="00FD37D6">
      <w:pPr>
        <w:ind w:firstLine="567"/>
        <w:rPr>
          <w:b/>
          <w:sz w:val="28"/>
          <w:szCs w:val="28"/>
        </w:rPr>
      </w:pPr>
      <w:r w:rsidRPr="009B0140">
        <w:rPr>
          <w:b/>
          <w:sz w:val="28"/>
          <w:szCs w:val="28"/>
        </w:rPr>
        <w:t>Тема 2. Ономастика усної народної творчості.</w:t>
      </w:r>
    </w:p>
    <w:p w14:paraId="4337CB54" w14:textId="01E49D90" w:rsidR="00FD37D6" w:rsidRPr="00FD37D6" w:rsidRDefault="00FD37D6" w:rsidP="00FD37D6">
      <w:pPr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Питання:</w:t>
      </w:r>
    </w:p>
    <w:p w14:paraId="388283AB" w14:textId="77777777" w:rsidR="00FD37D6" w:rsidRDefault="00FD37D6" w:rsidP="00FD37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Pr="009B0140">
        <w:rPr>
          <w:sz w:val="28"/>
          <w:szCs w:val="28"/>
        </w:rPr>
        <w:t xml:space="preserve">Джерела  ономастики усної народної творчості: казки, прислів’я, приказки, байки, різні за жанром пісні. </w:t>
      </w:r>
    </w:p>
    <w:p w14:paraId="0202026E" w14:textId="77777777" w:rsidR="00FD37D6" w:rsidRDefault="00FD37D6" w:rsidP="00FD37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Pr="009B0140">
        <w:rPr>
          <w:sz w:val="28"/>
          <w:szCs w:val="28"/>
        </w:rPr>
        <w:t xml:space="preserve">Особливості використання власних назв у різних жанрах усної народної творчості. </w:t>
      </w:r>
    </w:p>
    <w:p w14:paraId="2223D821" w14:textId="77777777" w:rsidR="00FD37D6" w:rsidRDefault="00FD37D6" w:rsidP="00FD37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 w:rsidRPr="009B0140">
        <w:rPr>
          <w:sz w:val="28"/>
          <w:szCs w:val="28"/>
        </w:rPr>
        <w:t xml:space="preserve">Жіночі та чоловічі імена: походження, етимологія. </w:t>
      </w:r>
    </w:p>
    <w:p w14:paraId="54273D3C" w14:textId="77777777" w:rsidR="00FD37D6" w:rsidRPr="009B0140" w:rsidRDefault="00FD37D6" w:rsidP="00FD37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Pr="009B0140">
        <w:rPr>
          <w:sz w:val="28"/>
          <w:szCs w:val="28"/>
        </w:rPr>
        <w:t>Функійно-стилістичне навантаження ономастичних одиниць усної народної творчості.</w:t>
      </w:r>
    </w:p>
    <w:p w14:paraId="00651013" w14:textId="77777777" w:rsidR="00FD37D6" w:rsidRPr="009B0140" w:rsidRDefault="00FD37D6" w:rsidP="00FD37D6">
      <w:pPr>
        <w:ind w:firstLine="567"/>
        <w:jc w:val="both"/>
        <w:rPr>
          <w:sz w:val="28"/>
          <w:szCs w:val="28"/>
        </w:rPr>
      </w:pPr>
    </w:p>
    <w:p w14:paraId="4026643F" w14:textId="3A7D58A8" w:rsidR="00FD37D6" w:rsidRDefault="00FD37D6" w:rsidP="00FD37D6">
      <w:pPr>
        <w:ind w:firstLine="567"/>
        <w:rPr>
          <w:b/>
          <w:bCs/>
          <w:sz w:val="28"/>
          <w:szCs w:val="28"/>
        </w:rPr>
      </w:pPr>
      <w:r w:rsidRPr="009B0140">
        <w:rPr>
          <w:b/>
          <w:sz w:val="28"/>
          <w:szCs w:val="28"/>
        </w:rPr>
        <w:t xml:space="preserve">Тема 3. </w:t>
      </w:r>
      <w:r w:rsidRPr="009B0140">
        <w:rPr>
          <w:b/>
          <w:bCs/>
          <w:sz w:val="28"/>
          <w:szCs w:val="28"/>
        </w:rPr>
        <w:t>Художня антропонімія ХУІІІ ст.</w:t>
      </w:r>
    </w:p>
    <w:p w14:paraId="75BEF97A" w14:textId="637CB4C6" w:rsidR="00FD37D6" w:rsidRPr="00FD37D6" w:rsidRDefault="00FD37D6" w:rsidP="00FD37D6">
      <w:pPr>
        <w:ind w:firstLine="567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Питання:</w:t>
      </w:r>
      <w:bookmarkStart w:id="0" w:name="_GoBack"/>
      <w:bookmarkEnd w:id="0"/>
    </w:p>
    <w:p w14:paraId="1BE09956" w14:textId="77777777" w:rsidR="00FD37D6" w:rsidRDefault="00FD37D6" w:rsidP="00FD37D6">
      <w:pPr>
        <w:numPr>
          <w:ilvl w:val="0"/>
          <w:numId w:val="1"/>
        </w:numPr>
        <w:jc w:val="both"/>
        <w:rPr>
          <w:sz w:val="28"/>
          <w:szCs w:val="28"/>
        </w:rPr>
      </w:pPr>
      <w:r w:rsidRPr="009B0140">
        <w:rPr>
          <w:sz w:val="28"/>
          <w:szCs w:val="28"/>
        </w:rPr>
        <w:t xml:space="preserve">Жанрово-стилістичне розмаїття українських літературно-художніх текстів  </w:t>
      </w:r>
      <w:r w:rsidRPr="009B0140">
        <w:rPr>
          <w:sz w:val="28"/>
          <w:szCs w:val="28"/>
          <w:lang w:val="en-US"/>
        </w:rPr>
        <w:t>X</w:t>
      </w:r>
      <w:r w:rsidRPr="009B0140">
        <w:rPr>
          <w:sz w:val="28"/>
          <w:szCs w:val="28"/>
        </w:rPr>
        <w:t xml:space="preserve">УІІІ ст. </w:t>
      </w:r>
    </w:p>
    <w:p w14:paraId="12672EF1" w14:textId="77777777" w:rsidR="00FD37D6" w:rsidRDefault="00FD37D6" w:rsidP="00FD37D6">
      <w:pPr>
        <w:numPr>
          <w:ilvl w:val="0"/>
          <w:numId w:val="1"/>
        </w:numPr>
        <w:jc w:val="both"/>
        <w:rPr>
          <w:sz w:val="28"/>
          <w:szCs w:val="28"/>
        </w:rPr>
      </w:pPr>
      <w:r w:rsidRPr="009B0140">
        <w:rPr>
          <w:sz w:val="28"/>
          <w:szCs w:val="28"/>
        </w:rPr>
        <w:t xml:space="preserve">Особливості номінації персонажів у творах українських драматургів М. Старицького, І. Карпенко-Карого, М. Кропивницького та ін. </w:t>
      </w:r>
    </w:p>
    <w:p w14:paraId="1B809DF5" w14:textId="77777777" w:rsidR="00FD37D6" w:rsidRDefault="00FD37D6" w:rsidP="00FD37D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9B0140">
        <w:rPr>
          <w:sz w:val="28"/>
          <w:szCs w:val="28"/>
        </w:rPr>
        <w:t xml:space="preserve">Лексико-семантичні особливості антропонімікону художніх творів ХУІІІ ст. </w:t>
      </w:r>
    </w:p>
    <w:p w14:paraId="303881A4" w14:textId="77777777" w:rsidR="00FD37D6" w:rsidRPr="009B0140" w:rsidRDefault="00FD37D6" w:rsidP="00FD37D6">
      <w:pPr>
        <w:numPr>
          <w:ilvl w:val="0"/>
          <w:numId w:val="1"/>
        </w:numPr>
        <w:jc w:val="both"/>
        <w:rPr>
          <w:sz w:val="28"/>
          <w:szCs w:val="28"/>
        </w:rPr>
      </w:pPr>
      <w:r w:rsidRPr="009B0140">
        <w:rPr>
          <w:sz w:val="28"/>
          <w:szCs w:val="28"/>
        </w:rPr>
        <w:t xml:space="preserve">Основні функції літературно-художніх онімів (антропонімів, топонімів) у художніх творах. </w:t>
      </w:r>
    </w:p>
    <w:p w14:paraId="02D24EEB" w14:textId="77777777" w:rsidR="00FD37D6" w:rsidRDefault="00FD37D6" w:rsidP="00FD37D6"/>
    <w:p w14:paraId="7C0B4DB7" w14:textId="77777777" w:rsidR="00B02701" w:rsidRDefault="00B02701"/>
    <w:sectPr w:rsidR="00B0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470E9"/>
    <w:multiLevelType w:val="hybridMultilevel"/>
    <w:tmpl w:val="73DA1374"/>
    <w:lvl w:ilvl="0" w:tplc="C8F2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01"/>
    <w:rsid w:val="00B02701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BC1F"/>
  <w15:chartTrackingRefBased/>
  <w15:docId w15:val="{B56625FF-D1AC-46C9-BCCE-0F90CADD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FD37D6"/>
    <w:pPr>
      <w:keepNext/>
      <w:jc w:val="center"/>
      <w:outlineLvl w:val="1"/>
    </w:pPr>
    <w:rPr>
      <w:cap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37D6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2024-08-28T07:50:00Z</dcterms:created>
  <dcterms:modified xsi:type="dcterms:W3CDTF">2024-08-28T07:53:00Z</dcterms:modified>
</cp:coreProperties>
</file>