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0E" w:rsidRPr="003C4179" w:rsidRDefault="00CE220E" w:rsidP="00CE220E">
      <w:pPr>
        <w:jc w:val="center"/>
        <w:rPr>
          <w:b/>
          <w:i/>
          <w:sz w:val="22"/>
          <w:szCs w:val="22"/>
        </w:rPr>
      </w:pPr>
      <w:r w:rsidRPr="003C4179">
        <w:rPr>
          <w:b/>
          <w:i/>
          <w:sz w:val="22"/>
          <w:szCs w:val="22"/>
        </w:rPr>
        <w:t>Питання для першого модульного контролю</w:t>
      </w:r>
    </w:p>
    <w:p w:rsidR="00CE220E" w:rsidRPr="003C4179" w:rsidRDefault="00CE220E" w:rsidP="00CE220E">
      <w:pPr>
        <w:jc w:val="center"/>
        <w:rPr>
          <w:b/>
          <w:i/>
          <w:sz w:val="22"/>
          <w:szCs w:val="22"/>
        </w:rPr>
      </w:pP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Поняття психологічної експертизи.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Характеристика типів експертиз. 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Основні принципи експертного дослідження.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Історія виникнення та розвитку судово-психологічної експертизи.  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Експериментально-психологічне дослідження. 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Визначення межі використання психологічних знань при проведенні експериментально-психологічного дослідження. 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Наслідки експериментально-психологічного дослідження.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Судово-психологічна експертиза емоційних станів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Юридичне значення експертизи емоційних станів.  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Нормативні акти, що регулюють діяльність психолога-експерта.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Основні </w:t>
      </w:r>
      <w:proofErr w:type="spellStart"/>
      <w:r w:rsidRPr="003C4179">
        <w:rPr>
          <w:sz w:val="22"/>
          <w:szCs w:val="22"/>
        </w:rPr>
        <w:t>психодіагностичні</w:t>
      </w:r>
      <w:proofErr w:type="spellEnd"/>
      <w:r w:rsidRPr="003C4179">
        <w:rPr>
          <w:sz w:val="22"/>
          <w:szCs w:val="22"/>
        </w:rPr>
        <w:t xml:space="preserve"> методики, які використовуються в експертизі емоційних станів.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Підстави для призначення експертизи.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 xml:space="preserve">Основні </w:t>
      </w:r>
      <w:proofErr w:type="spellStart"/>
      <w:r w:rsidRPr="003C4179">
        <w:rPr>
          <w:sz w:val="22"/>
          <w:szCs w:val="22"/>
        </w:rPr>
        <w:t>психодіагностичні</w:t>
      </w:r>
      <w:proofErr w:type="spellEnd"/>
      <w:r w:rsidRPr="003C4179">
        <w:rPr>
          <w:sz w:val="22"/>
          <w:szCs w:val="22"/>
        </w:rPr>
        <w:t xml:space="preserve"> методики, які використовуються при експертизі афектів 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Чинники, що обмежують здатність обвинувачуваного до усвідомлення і регуляції своєї поведінки.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Форми використання спеціальних психологічних знань.</w:t>
      </w:r>
    </w:p>
    <w:p w:rsidR="00CE220E" w:rsidRPr="003C4179" w:rsidRDefault="00CE220E" w:rsidP="00CE220E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3C4179">
        <w:rPr>
          <w:sz w:val="22"/>
          <w:szCs w:val="22"/>
        </w:rPr>
        <w:t>Методологічні основи судово-психологічної експертизи.</w:t>
      </w:r>
    </w:p>
    <w:p w:rsidR="009E20F7" w:rsidRDefault="009E20F7"/>
    <w:sectPr w:rsidR="009E20F7" w:rsidSect="009E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26495"/>
    <w:multiLevelType w:val="hybridMultilevel"/>
    <w:tmpl w:val="08A29054"/>
    <w:name w:val="WW8Num402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0E"/>
    <w:rsid w:val="009E1270"/>
    <w:rsid w:val="009E20F7"/>
    <w:rsid w:val="00CE220E"/>
    <w:rsid w:val="00D7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2014-07-20T14:24:00Z</dcterms:created>
  <dcterms:modified xsi:type="dcterms:W3CDTF">2014-07-20T14:25:00Z</dcterms:modified>
</cp:coreProperties>
</file>