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9455E" w14:textId="06000825" w:rsidR="005915A1" w:rsidRPr="00C24EBA" w:rsidRDefault="005915A1" w:rsidP="00C24EBA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  <w:r w:rsidRPr="00C24EBA">
        <w:rPr>
          <w:rFonts w:ascii="Times New Roman" w:hAnsi="Times New Roman"/>
          <w:b/>
          <w:sz w:val="40"/>
          <w:szCs w:val="40"/>
          <w:u w:val="single"/>
          <w:lang w:val="uk-UA"/>
        </w:rPr>
        <w:t>Н</w:t>
      </w:r>
      <w:r w:rsidR="00AE6D24" w:rsidRPr="00C24EBA">
        <w:rPr>
          <w:rFonts w:ascii="Times New Roman" w:hAnsi="Times New Roman"/>
          <w:b/>
          <w:sz w:val="40"/>
          <w:szCs w:val="40"/>
          <w:u w:val="single"/>
          <w:lang w:val="uk-UA"/>
        </w:rPr>
        <w:t>авчальн</w:t>
      </w:r>
      <w:r w:rsidRPr="00C24EBA">
        <w:rPr>
          <w:rFonts w:ascii="Times New Roman" w:hAnsi="Times New Roman"/>
          <w:b/>
          <w:sz w:val="40"/>
          <w:szCs w:val="40"/>
          <w:u w:val="single"/>
          <w:lang w:val="uk-UA"/>
        </w:rPr>
        <w:t>а</w:t>
      </w:r>
      <w:r w:rsidR="00AE6D24" w:rsidRPr="00C24EBA">
        <w:rPr>
          <w:rFonts w:ascii="Times New Roman" w:hAnsi="Times New Roman"/>
          <w:b/>
          <w:sz w:val="40"/>
          <w:szCs w:val="40"/>
          <w:u w:val="single"/>
          <w:lang w:val="uk-UA"/>
        </w:rPr>
        <w:t xml:space="preserve"> дисциплін</w:t>
      </w:r>
      <w:r w:rsidRPr="00C24EBA">
        <w:rPr>
          <w:rFonts w:ascii="Times New Roman" w:hAnsi="Times New Roman"/>
          <w:b/>
          <w:sz w:val="40"/>
          <w:szCs w:val="40"/>
          <w:u w:val="single"/>
          <w:lang w:val="uk-UA"/>
        </w:rPr>
        <w:t>а</w:t>
      </w:r>
      <w:r w:rsidR="00AE6D24" w:rsidRPr="00C24EBA">
        <w:rPr>
          <w:rFonts w:ascii="Times New Roman" w:hAnsi="Times New Roman"/>
          <w:b/>
          <w:sz w:val="40"/>
          <w:szCs w:val="40"/>
          <w:u w:val="single"/>
          <w:lang w:val="uk-UA"/>
        </w:rPr>
        <w:br/>
      </w:r>
      <w:bookmarkStart w:id="0" w:name="_Hlk172893477"/>
      <w:bookmarkStart w:id="1" w:name="_Hlk172893538"/>
      <w:r w:rsidRPr="00C24EB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uk-UA" w:eastAsia="ru-RU"/>
        </w:rPr>
        <w:t>«</w:t>
      </w:r>
      <w:bookmarkStart w:id="2" w:name="_Hlk172893453"/>
      <w:bookmarkStart w:id="3" w:name="_Hlk173585916"/>
      <w:bookmarkEnd w:id="0"/>
      <w:r w:rsidR="00C24EBA" w:rsidRPr="00C24EBA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ЛОГІСТИЧНА ІНФРАСТРУКТУРА ДЕРЖАВИ</w:t>
      </w:r>
      <w:bookmarkEnd w:id="3"/>
      <w:r w:rsidRPr="00C24EBA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uk-UA" w:eastAsia="ru-RU"/>
        </w:rPr>
        <w:t xml:space="preserve">» </w:t>
      </w:r>
      <w:bookmarkEnd w:id="2"/>
    </w:p>
    <w:bookmarkEnd w:id="1"/>
    <w:p w14:paraId="7B51713F" w14:textId="77777777" w:rsidR="001B4F08" w:rsidRPr="001B4F08" w:rsidRDefault="001B4F08" w:rsidP="005915A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788574" w14:textId="172BD75C" w:rsidR="00C24EBA" w:rsidRDefault="00C24EBA" w:rsidP="00C24EBA">
      <w:pPr>
        <w:pStyle w:val="ab"/>
        <w:ind w:left="0" w:firstLine="540"/>
        <w:jc w:val="both"/>
        <w:rPr>
          <w:sz w:val="28"/>
          <w:szCs w:val="28"/>
          <w:lang w:val="uk-UA"/>
        </w:rPr>
      </w:pPr>
      <w:bookmarkStart w:id="4" w:name="_Hlk174114556"/>
      <w:bookmarkStart w:id="5" w:name="_Hlk173662008"/>
      <w:r w:rsidRPr="00C24EBA">
        <w:rPr>
          <w:rFonts w:ascii="Georgia" w:hAnsi="Georgia"/>
          <w:b/>
          <w:bCs/>
          <w:i/>
          <w:iCs/>
          <w:sz w:val="28"/>
          <w:szCs w:val="28"/>
          <w:lang w:val="uk-UA"/>
        </w:rPr>
        <w:t xml:space="preserve">Метою </w:t>
      </w:r>
      <w:r w:rsidRPr="00F445CE">
        <w:rPr>
          <w:sz w:val="28"/>
          <w:szCs w:val="28"/>
          <w:lang w:val="uk-UA"/>
        </w:rPr>
        <w:t>викладання навчальної дисципліни «</w:t>
      </w:r>
      <w:r w:rsidRPr="00F445CE">
        <w:rPr>
          <w:i/>
          <w:sz w:val="28"/>
          <w:szCs w:val="28"/>
          <w:lang w:val="uk-UA"/>
        </w:rPr>
        <w:t>Логістична  інфраструктура держави</w:t>
      </w:r>
      <w:r w:rsidRPr="00F445CE">
        <w:rPr>
          <w:sz w:val="28"/>
          <w:szCs w:val="28"/>
          <w:lang w:val="uk-UA"/>
        </w:rPr>
        <w:t xml:space="preserve">» є </w:t>
      </w:r>
      <w:r w:rsidRPr="00F445CE">
        <w:rPr>
          <w:spacing w:val="-2"/>
          <w:sz w:val="28"/>
          <w:szCs w:val="28"/>
          <w:lang w:val="uk-UA"/>
        </w:rPr>
        <w:t xml:space="preserve">формування комплексу теоретичних знань зі сфери </w:t>
      </w:r>
      <w:r>
        <w:rPr>
          <w:spacing w:val="-2"/>
          <w:sz w:val="28"/>
          <w:szCs w:val="28"/>
          <w:lang w:val="uk-UA"/>
        </w:rPr>
        <w:t xml:space="preserve">логістичного управління рухом товарних потоків як в державі в цілому, так і в окремих її територіях і суб’єктах господарювання, зокрема, за рахунок </w:t>
      </w:r>
      <w:r w:rsidRPr="00F445CE">
        <w:rPr>
          <w:spacing w:val="-2"/>
          <w:sz w:val="28"/>
          <w:szCs w:val="28"/>
          <w:lang w:val="uk-UA"/>
        </w:rPr>
        <w:t xml:space="preserve">забезпечення </w:t>
      </w:r>
      <w:r w:rsidRPr="00F445CE">
        <w:rPr>
          <w:sz w:val="28"/>
          <w:lang w:val="uk-UA"/>
        </w:rPr>
        <w:t xml:space="preserve">функціонування </w:t>
      </w:r>
      <w:r>
        <w:rPr>
          <w:sz w:val="28"/>
          <w:lang w:val="uk-UA"/>
        </w:rPr>
        <w:t xml:space="preserve">відповідної </w:t>
      </w:r>
      <w:r w:rsidRPr="00F445CE">
        <w:rPr>
          <w:sz w:val="28"/>
          <w:lang w:val="uk-UA"/>
        </w:rPr>
        <w:t xml:space="preserve">логістичної інфраструктури </w:t>
      </w:r>
      <w:r>
        <w:rPr>
          <w:sz w:val="28"/>
          <w:lang w:val="uk-UA"/>
        </w:rPr>
        <w:t xml:space="preserve">та окремих </w:t>
      </w:r>
      <w:r w:rsidRPr="00F445CE">
        <w:rPr>
          <w:sz w:val="28"/>
          <w:lang w:val="uk-UA"/>
        </w:rPr>
        <w:t xml:space="preserve">систем, що є </w:t>
      </w:r>
      <w:r>
        <w:rPr>
          <w:sz w:val="28"/>
          <w:lang w:val="uk-UA"/>
        </w:rPr>
        <w:t xml:space="preserve">її складовими </w:t>
      </w:r>
      <w:r w:rsidRPr="00F445CE">
        <w:rPr>
          <w:sz w:val="28"/>
          <w:lang w:val="uk-UA"/>
        </w:rPr>
        <w:t>елементами</w:t>
      </w:r>
      <w:r w:rsidRPr="005E425E">
        <w:rPr>
          <w:sz w:val="28"/>
          <w:szCs w:val="28"/>
          <w:lang w:val="uk-UA"/>
        </w:rPr>
        <w:t>.</w:t>
      </w:r>
    </w:p>
    <w:bookmarkEnd w:id="4"/>
    <w:p w14:paraId="61A486E9" w14:textId="77777777" w:rsidR="00C24EBA" w:rsidRPr="00C24EBA" w:rsidRDefault="00C24EBA" w:rsidP="00C24EBA">
      <w:pPr>
        <w:pStyle w:val="ab"/>
        <w:spacing w:before="60" w:after="0"/>
        <w:ind w:left="0" w:firstLine="567"/>
        <w:jc w:val="both"/>
        <w:rPr>
          <w:b/>
          <w:i/>
          <w:sz w:val="28"/>
          <w:szCs w:val="28"/>
          <w:lang w:val="uk-UA"/>
        </w:rPr>
      </w:pPr>
      <w:r w:rsidRPr="00C24EBA">
        <w:rPr>
          <w:rFonts w:ascii="Georgia" w:hAnsi="Georgia"/>
          <w:b/>
          <w:bCs/>
          <w:i/>
          <w:iCs/>
          <w:sz w:val="28"/>
          <w:szCs w:val="28"/>
          <w:lang w:val="uk-UA"/>
        </w:rPr>
        <w:t>Основними завданнями</w:t>
      </w:r>
      <w:r w:rsidRPr="00804FAE">
        <w:rPr>
          <w:b/>
          <w:i/>
          <w:sz w:val="28"/>
          <w:szCs w:val="28"/>
          <w:lang w:val="uk-UA"/>
        </w:rPr>
        <w:t xml:space="preserve"> </w:t>
      </w:r>
      <w:r w:rsidRPr="00C24EBA">
        <w:rPr>
          <w:sz w:val="28"/>
          <w:lang w:val="uk-UA"/>
        </w:rPr>
        <w:t>вивчення дисципліни «</w:t>
      </w:r>
      <w:r w:rsidRPr="00C24EBA">
        <w:rPr>
          <w:i/>
          <w:sz w:val="28"/>
          <w:szCs w:val="28"/>
          <w:lang w:val="uk-UA"/>
        </w:rPr>
        <w:t>Логістична  інфраструктура держави</w:t>
      </w:r>
      <w:r w:rsidRPr="00C24EBA">
        <w:rPr>
          <w:sz w:val="28"/>
          <w:lang w:val="uk-UA"/>
        </w:rPr>
        <w:t>»  є формування у майбутніх фахівців сучасного системного мислення щодо функціонування об’єктів логістичної інфраструктури та систем, що забезпечують її діяльність на підґрунті комплексу спеціальних знань у галузі логістичного управління, зокрема:</w:t>
      </w:r>
    </w:p>
    <w:p w14:paraId="7FD87554" w14:textId="77777777" w:rsidR="00C24EBA" w:rsidRPr="00C24EBA" w:rsidRDefault="00C24EBA" w:rsidP="00C24EBA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EBA">
        <w:rPr>
          <w:rFonts w:ascii="Times New Roman" w:hAnsi="Times New Roman" w:cs="Times New Roman"/>
          <w:sz w:val="28"/>
          <w:szCs w:val="28"/>
          <w:lang w:val="uk-UA"/>
        </w:rPr>
        <w:t>вивчення сутності та основних складових логістичної інфраструктури, її ролі в розвитку бізнесу і територій, основ проектування та організації логістичної інфраструктури;</w:t>
      </w:r>
    </w:p>
    <w:p w14:paraId="2E1A0BCE" w14:textId="77777777" w:rsidR="00C24EBA" w:rsidRPr="00C24EBA" w:rsidRDefault="00C24EBA" w:rsidP="00C24EBA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EBA">
        <w:rPr>
          <w:rFonts w:ascii="Times New Roman" w:hAnsi="Times New Roman" w:cs="Times New Roman"/>
          <w:sz w:val="28"/>
          <w:szCs w:val="28"/>
          <w:lang w:val="uk-UA"/>
        </w:rPr>
        <w:t>набуття знань щодо транспортної складової логістичної інфраструктури в цілому та окремих інфраструктур залізничного, автомобільного, водного, повітряного та трубопровідного транспорту</w:t>
      </w:r>
      <w:r w:rsidRPr="00C24EBA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;</w:t>
      </w:r>
    </w:p>
    <w:p w14:paraId="3843B414" w14:textId="77777777" w:rsidR="00C24EBA" w:rsidRPr="00C24EBA" w:rsidRDefault="00C24EBA" w:rsidP="00C24EBA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EBA">
        <w:rPr>
          <w:rFonts w:ascii="Times New Roman" w:hAnsi="Times New Roman" w:cs="Times New Roman"/>
          <w:sz w:val="28"/>
          <w:szCs w:val="28"/>
          <w:lang w:val="uk-UA"/>
        </w:rPr>
        <w:t>набуття знань щодо складської складової логістичної інфраструктури та її функціональних особливостях на різних рівнях логістичної інфраструктури;</w:t>
      </w:r>
    </w:p>
    <w:p w14:paraId="18603FBB" w14:textId="77777777" w:rsidR="00C24EBA" w:rsidRPr="00C24EBA" w:rsidRDefault="00C24EBA" w:rsidP="00C24EBA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EBA">
        <w:rPr>
          <w:rFonts w:ascii="Times New Roman" w:hAnsi="Times New Roman" w:cs="Times New Roman"/>
          <w:sz w:val="28"/>
          <w:szCs w:val="28"/>
          <w:lang w:val="uk-UA"/>
        </w:rPr>
        <w:t>набуття знань щодо складу маніпуляційна складова логістичної інфраструктури та характеристики окремих її елементів;</w:t>
      </w:r>
    </w:p>
    <w:p w14:paraId="3F79A1F4" w14:textId="77777777" w:rsidR="00C24EBA" w:rsidRPr="00C24EBA" w:rsidRDefault="00C24EBA" w:rsidP="00C24EBA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EBA">
        <w:rPr>
          <w:rFonts w:ascii="Times New Roman" w:hAnsi="Times New Roman" w:cs="Times New Roman"/>
          <w:sz w:val="28"/>
          <w:szCs w:val="28"/>
          <w:lang w:val="uk-UA"/>
        </w:rPr>
        <w:t>набуття знань щодо існуючих систем пакування та маркування як об’єктів логістичної інфраструктури;</w:t>
      </w:r>
    </w:p>
    <w:p w14:paraId="3846F03F" w14:textId="77777777" w:rsidR="00C24EBA" w:rsidRPr="00C24EBA" w:rsidRDefault="00C24EBA" w:rsidP="00C24EBA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EBA">
        <w:rPr>
          <w:rFonts w:ascii="Times New Roman" w:hAnsi="Times New Roman" w:cs="Times New Roman"/>
          <w:sz w:val="28"/>
          <w:szCs w:val="28"/>
          <w:lang w:val="uk-UA"/>
        </w:rPr>
        <w:t>набуття знань щодо інформаційної складової логістичної інфраструктури, основних засобах збирання, обробки, зберігання та передачі інформації, сучасних засобах телекомунікації та зв’язку;</w:t>
      </w:r>
    </w:p>
    <w:p w14:paraId="147B7C3A" w14:textId="77777777" w:rsidR="00C24EBA" w:rsidRPr="00C24EBA" w:rsidRDefault="00C24EBA" w:rsidP="00C24EBA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EBA">
        <w:rPr>
          <w:rFonts w:ascii="Times New Roman" w:hAnsi="Times New Roman" w:cs="Times New Roman"/>
          <w:sz w:val="28"/>
          <w:szCs w:val="28"/>
          <w:lang w:val="uk-UA"/>
        </w:rPr>
        <w:t xml:space="preserve"> набуття знань щодо фінансової складової логістичної інфраструктури та її зв’язків з  транспортною й інформаційною інфраструктурою, інтеграцією логістичних потоків;</w:t>
      </w:r>
    </w:p>
    <w:p w14:paraId="605980A7" w14:textId="77777777" w:rsidR="00C24EBA" w:rsidRPr="00C24EBA" w:rsidRDefault="00C24EBA" w:rsidP="00C24EBA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EBA">
        <w:rPr>
          <w:rFonts w:ascii="Times New Roman" w:hAnsi="Times New Roman" w:cs="Times New Roman"/>
          <w:sz w:val="28"/>
          <w:szCs w:val="28"/>
          <w:lang w:val="uk-UA"/>
        </w:rPr>
        <w:t>ознайомлення з інфраструктурою обслуговування зовнішньоторговельних операцій як об’єктом логістичної інфраструктури держави.</w:t>
      </w:r>
    </w:p>
    <w:bookmarkEnd w:id="5"/>
    <w:p w14:paraId="64A980B9" w14:textId="77777777" w:rsidR="00C24EBA" w:rsidRDefault="00C24EBA" w:rsidP="00C24EBA">
      <w:pPr>
        <w:pStyle w:val="ab"/>
        <w:spacing w:before="120"/>
        <w:ind w:left="0" w:firstLine="567"/>
        <w:jc w:val="both"/>
        <w:rPr>
          <w:color w:val="000000"/>
          <w:spacing w:val="2"/>
          <w:sz w:val="28"/>
          <w:szCs w:val="28"/>
          <w:shd w:val="clear" w:color="auto" w:fill="FFFFFF"/>
          <w:lang w:val="uk-UA"/>
        </w:rPr>
      </w:pPr>
      <w:r w:rsidRPr="00C24EBA">
        <w:rPr>
          <w:color w:val="000000"/>
          <w:spacing w:val="2"/>
          <w:sz w:val="28"/>
          <w:szCs w:val="28"/>
          <w:shd w:val="clear" w:color="auto" w:fill="FFFFFF"/>
          <w:lang w:val="uk-UA"/>
        </w:rPr>
        <w:lastRenderedPageBreak/>
        <w:t>Вивчення навчальної дисципліни «</w:t>
      </w:r>
      <w:r w:rsidRPr="00C24EBA">
        <w:rPr>
          <w:i/>
          <w:sz w:val="28"/>
          <w:szCs w:val="28"/>
          <w:lang w:val="uk-UA"/>
        </w:rPr>
        <w:t>Логістична  інфраструктура держави</w:t>
      </w:r>
      <w:r w:rsidRPr="00C24EBA">
        <w:rPr>
          <w:color w:val="000000"/>
          <w:spacing w:val="2"/>
          <w:sz w:val="28"/>
          <w:szCs w:val="28"/>
          <w:shd w:val="clear" w:color="auto" w:fill="FFFFFF"/>
          <w:lang w:val="uk-UA"/>
        </w:rPr>
        <w:t>» студент розпочинає прослухавши такі навчальні дисципліни як «</w:t>
      </w:r>
      <w:r w:rsidRPr="00C24EBA">
        <w:rPr>
          <w:noProof/>
          <w:color w:val="000000"/>
          <w:sz w:val="28"/>
          <w:szCs w:val="28"/>
          <w:lang w:val="uk-UA"/>
        </w:rPr>
        <w:t>Вступ до спеціальності», «Критичне мислення», «</w:t>
      </w:r>
      <w:bookmarkStart w:id="6" w:name="_Hlk173947769"/>
      <w:r w:rsidRPr="00C24EBA">
        <w:rPr>
          <w:noProof/>
          <w:color w:val="000000"/>
          <w:sz w:val="28"/>
          <w:szCs w:val="28"/>
          <w:lang w:val="uk-UA"/>
        </w:rPr>
        <w:t>Теорія</w:t>
      </w:r>
      <w:r w:rsidRPr="00C24EBA">
        <w:rPr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 та ідеологія державотворення</w:t>
      </w:r>
      <w:bookmarkEnd w:id="6"/>
      <w:r w:rsidRPr="00C24EBA">
        <w:rPr>
          <w:color w:val="000000"/>
          <w:spacing w:val="2"/>
          <w:sz w:val="28"/>
          <w:szCs w:val="28"/>
          <w:shd w:val="clear" w:color="auto" w:fill="FFFFFF"/>
          <w:lang w:val="uk-UA"/>
        </w:rPr>
        <w:t>». Знання та навички, отриманні під час опанування навчальної дисципліни «</w:t>
      </w:r>
      <w:r w:rsidRPr="00C24EBA">
        <w:rPr>
          <w:i/>
          <w:sz w:val="28"/>
          <w:szCs w:val="28"/>
          <w:lang w:val="uk-UA"/>
        </w:rPr>
        <w:t>Логістична  інфраструктура держави</w:t>
      </w:r>
      <w:r w:rsidRPr="00C24EBA">
        <w:rPr>
          <w:color w:val="000000"/>
          <w:spacing w:val="2"/>
          <w:sz w:val="28"/>
          <w:szCs w:val="28"/>
          <w:shd w:val="clear" w:color="auto" w:fill="FFFFFF"/>
          <w:lang w:val="uk-UA"/>
        </w:rPr>
        <w:t>» використовуються під час вивчення таких дисциплін як «Економіка», «Організаційне проектування в публічному управлінні», «</w:t>
      </w:r>
      <w:bookmarkStart w:id="7" w:name="_Hlk174114920"/>
      <w:r w:rsidRPr="00C24EBA">
        <w:rPr>
          <w:color w:val="000000"/>
          <w:spacing w:val="2"/>
          <w:sz w:val="28"/>
          <w:szCs w:val="28"/>
          <w:shd w:val="clear" w:color="auto" w:fill="FFFFFF"/>
          <w:lang w:val="uk-UA"/>
        </w:rPr>
        <w:t>Основи місцевого економічного розвитку</w:t>
      </w:r>
      <w:bookmarkEnd w:id="7"/>
      <w:r w:rsidRPr="00C24EBA">
        <w:rPr>
          <w:color w:val="000000"/>
          <w:spacing w:val="2"/>
          <w:sz w:val="28"/>
          <w:szCs w:val="28"/>
          <w:shd w:val="clear" w:color="auto" w:fill="FFFFFF"/>
          <w:lang w:val="uk-UA"/>
        </w:rPr>
        <w:t>», «</w:t>
      </w:r>
      <w:bookmarkStart w:id="8" w:name="_Hlk173947917"/>
      <w:r w:rsidRPr="00C24EBA">
        <w:rPr>
          <w:color w:val="000000"/>
          <w:spacing w:val="2"/>
          <w:sz w:val="28"/>
          <w:szCs w:val="28"/>
          <w:shd w:val="clear" w:color="auto" w:fill="FFFFFF"/>
          <w:lang w:val="uk-UA"/>
        </w:rPr>
        <w:t>Політика національної безпеки</w:t>
      </w:r>
      <w:bookmarkEnd w:id="8"/>
      <w:r w:rsidRPr="00E46D10">
        <w:rPr>
          <w:color w:val="000000"/>
          <w:spacing w:val="2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pacing w:val="2"/>
          <w:sz w:val="28"/>
          <w:szCs w:val="28"/>
          <w:shd w:val="clear" w:color="auto" w:fill="FFFFFF"/>
          <w:lang w:val="uk-UA"/>
        </w:rPr>
        <w:t>.</w:t>
      </w:r>
    </w:p>
    <w:p w14:paraId="23672609" w14:textId="55BC354A" w:rsidR="00246D44" w:rsidRPr="00912030" w:rsidRDefault="00246D44" w:rsidP="00C24EBA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E76">
        <w:rPr>
          <w:rFonts w:ascii="Georgia" w:hAnsi="Georgia"/>
          <w:b/>
          <w:bCs/>
          <w:i/>
          <w:iCs/>
          <w:sz w:val="28"/>
          <w:szCs w:val="28"/>
          <w:lang w:val="uk-UA"/>
        </w:rPr>
        <w:t>Методика викладання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</w:t>
      </w:r>
      <w:r w:rsidR="00DE1302" w:rsidRPr="00DE13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E1302" w:rsidRPr="00DE130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Основи управління персоналом</w:t>
      </w:r>
      <w:r w:rsidR="00DE1302" w:rsidRPr="00DE1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637E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передбачає, разом з викладанням теоретичних засад та аспектів дисципліни під час лекцій та їх практичного опанування на практичних заняттях, шляхом використання сучасних : </w:t>
      </w:r>
    </w:p>
    <w:p w14:paraId="472AF9D7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методів викладання та активізації студентів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, зокрема використання :  </w:t>
      </w:r>
    </w:p>
    <w:p w14:paraId="56BF8D63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наочних методів - схеми, моделі, алгоритми;</w:t>
      </w:r>
    </w:p>
    <w:p w14:paraId="0D9FF878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словесних методів - лекція, пояснення, робота з літературою;</w:t>
      </w:r>
    </w:p>
    <w:p w14:paraId="4D0BBD7A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 xml:space="preserve">практичних методів - індивідуальні завдання, контрольні заходи; </w:t>
      </w:r>
    </w:p>
    <w:p w14:paraId="5670DFC3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проблемно-пошукових методів - обговорення проблемної ситуації та пошук шляхів її розв’язання;</w:t>
      </w:r>
    </w:p>
    <w:p w14:paraId="43453200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методів формування пізнавального інтересу -  навчальна дискусія, розбір та аналіз ситуаційних кейсів, що цікаві слухачам;</w:t>
      </w:r>
    </w:p>
    <w:p w14:paraId="509C14FF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дослідницьких методів - самостійна робота, виконання індивідуальних завдань.</w:t>
      </w:r>
    </w:p>
    <w:p w14:paraId="0EDE632A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методів контролю і самоконтролю отриманих студентами знань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(навичок) шляхом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>поєднання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 xml:space="preserve">комбінування </w:t>
      </w:r>
      <w:r w:rsidRPr="00912030">
        <w:rPr>
          <w:rFonts w:ascii="Times New Roman" w:hAnsi="Times New Roman"/>
          <w:sz w:val="28"/>
          <w:szCs w:val="28"/>
          <w:lang w:val="uk-UA"/>
        </w:rPr>
        <w:t>усних, письмових, програмованих та ситуаційно-практичних форм;</w:t>
      </w:r>
    </w:p>
    <w:p w14:paraId="048F04A6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 xml:space="preserve">контрольних заходів, 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які передбачають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 xml:space="preserve">разом з обговоренням та </w:t>
      </w:r>
      <w:r w:rsidRPr="00912030">
        <w:rPr>
          <w:rFonts w:ascii="Times New Roman" w:hAnsi="Times New Roman"/>
          <w:sz w:val="28"/>
          <w:szCs w:val="28"/>
          <w:lang w:val="uk-UA"/>
        </w:rPr>
        <w:t>теоретичним тестування за змістовим модулем також і виконання письмових практичних завдань та індивідуальних завдань, розгляд проблемно-орієнтованих кейсів за змістовим модулем.</w:t>
      </w:r>
    </w:p>
    <w:p w14:paraId="7DB2053B" w14:textId="77777777" w:rsidR="00246D44" w:rsidRPr="008F47DB" w:rsidRDefault="00246D44" w:rsidP="00246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19E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практичних заняттях</w:t>
      </w:r>
      <w:r w:rsidRPr="001A19E4">
        <w:rPr>
          <w:rFonts w:ascii="Times New Roman" w:hAnsi="Times New Roman"/>
          <w:sz w:val="28"/>
          <w:szCs w:val="28"/>
          <w:lang w:val="uk-UA"/>
        </w:rPr>
        <w:t xml:space="preserve"> студенти закріплюють знання, отримані на лекціях і в процесі самостійної роботи, оволодівають основними методами і прийомами вирішення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управлінських </w:t>
      </w:r>
      <w:r w:rsidRPr="001A19E4">
        <w:rPr>
          <w:rFonts w:ascii="Times New Roman" w:hAnsi="Times New Roman"/>
          <w:sz w:val="28"/>
          <w:szCs w:val="28"/>
          <w:lang w:val="uk-UA"/>
        </w:rPr>
        <w:t xml:space="preserve"> завдань, а також отримують роз'яснення з окремих питань дисципліни.</w:t>
      </w:r>
    </w:p>
    <w:p w14:paraId="4CCF352B" w14:textId="24478EDC" w:rsidR="00B20C2B" w:rsidRPr="00115C03" w:rsidRDefault="00B20C2B" w:rsidP="00B2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124844209"/>
      <w:r w:rsidRPr="00B20C2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Семестровий контроль знань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у формі </w:t>
      </w:r>
      <w:r w:rsidRPr="00B20C2B">
        <w:rPr>
          <w:rFonts w:ascii="Times New Roman" w:hAnsi="Times New Roman" w:cs="Times New Roman"/>
          <w:i/>
          <w:iCs/>
          <w:sz w:val="28"/>
          <w:szCs w:val="28"/>
          <w:lang w:val="uk-UA"/>
        </w:rPr>
        <w:t>іспиту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>— це оцінювання рівня засвоєння студентом навчального матеріалу за результатами його роботи на практичних заняттях</w:t>
      </w:r>
      <w:r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у формі співбесіди </w:t>
      </w:r>
      <w:r>
        <w:rPr>
          <w:rFonts w:ascii="Times New Roman" w:hAnsi="Times New Roman" w:cs="Times New Roman"/>
          <w:sz w:val="28"/>
          <w:szCs w:val="28"/>
          <w:lang w:val="uk-UA"/>
        </w:rPr>
        <w:t>та тестування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результатів складання рубіжних атестацій</w:t>
      </w:r>
      <w:r w:rsidR="00FA2A87">
        <w:rPr>
          <w:rFonts w:ascii="Times New Roman" w:hAnsi="Times New Roman" w:cs="Times New Roman"/>
          <w:sz w:val="28"/>
          <w:szCs w:val="28"/>
          <w:lang w:val="uk-UA"/>
        </w:rPr>
        <w:t xml:space="preserve"> за змістовими модулями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bookmarkEnd w:id="9"/>
    <w:p w14:paraId="17DE8BB7" w14:textId="308303F6" w:rsidR="007C404C" w:rsidRPr="007906FB" w:rsidRDefault="007C404C" w:rsidP="007C40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</w:pPr>
      <w:r w:rsidRPr="007906FB"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  <w:t>Структура дисципліни</w:t>
      </w:r>
    </w:p>
    <w:p w14:paraId="29FD665C" w14:textId="53E489C6" w:rsidR="00DE1302" w:rsidRDefault="00DE1302" w:rsidP="00C24EBA">
      <w:pPr>
        <w:spacing w:before="120" w:after="12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val="uk-UA" w:eastAsia="ru-RU"/>
        </w:rPr>
      </w:pPr>
      <w:bookmarkStart w:id="10" w:name="_Hlk173581892"/>
      <w:proofErr w:type="spellStart"/>
      <w:r w:rsidRPr="00226EB0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Змистовний</w:t>
      </w:r>
      <w:proofErr w:type="spellEnd"/>
      <w:r w:rsidRPr="00226EB0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 xml:space="preserve"> модуль № </w:t>
      </w:r>
      <w:r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1</w:t>
      </w:r>
      <w:r w:rsidRPr="00940A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D0CDF9D" w14:textId="77777777" w:rsidR="00C24EBA" w:rsidRPr="00C24EBA" w:rsidRDefault="00C24EBA" w:rsidP="00C24EB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bookmarkStart w:id="11" w:name="_Hlk173582748"/>
      <w:bookmarkEnd w:id="10"/>
      <w:r w:rsidRPr="00C24E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1. </w:t>
      </w:r>
      <w:r w:rsidRPr="00C24EB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Сутність логістичної інфраструктури та її роль в розвитку бізнесу і територій.</w:t>
      </w:r>
      <w:r w:rsidRPr="00C24EBA">
        <w:rPr>
          <w:bCs/>
          <w:i/>
          <w:iCs/>
          <w:sz w:val="28"/>
          <w:szCs w:val="28"/>
          <w:lang w:val="uk-UA"/>
        </w:rPr>
        <w:t xml:space="preserve"> </w:t>
      </w:r>
    </w:p>
    <w:p w14:paraId="41EB53FD" w14:textId="77777777" w:rsidR="00C24EBA" w:rsidRPr="00C24EBA" w:rsidRDefault="00C24EBA" w:rsidP="00C24EB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highlight w:val="yellow"/>
          <w:lang w:val="uk-UA" w:eastAsia="ru-RU"/>
        </w:rPr>
      </w:pPr>
      <w:r w:rsidRPr="00C24EBA">
        <w:rPr>
          <w:rFonts w:ascii="Times New Roman" w:hAnsi="Times New Roman" w:cs="Times New Roman"/>
          <w:b/>
          <w:sz w:val="28"/>
          <w:szCs w:val="28"/>
          <w:lang w:val="uk-UA"/>
        </w:rPr>
        <w:t>Тема 2.</w:t>
      </w:r>
      <w:r w:rsidRPr="00C24EB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Складові логістичної інфраструктури</w:t>
      </w:r>
    </w:p>
    <w:p w14:paraId="7C01F576" w14:textId="77777777" w:rsidR="00C24EBA" w:rsidRPr="00C24EBA" w:rsidRDefault="00C24EBA" w:rsidP="00C24EBA">
      <w:pPr>
        <w:tabs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highlight w:val="yellow"/>
          <w:lang w:val="uk-UA" w:eastAsia="ru-RU"/>
        </w:rPr>
      </w:pPr>
      <w:r w:rsidRPr="00C24EBA">
        <w:rPr>
          <w:rFonts w:ascii="Times New Roman" w:hAnsi="Times New Roman" w:cs="Times New Roman"/>
          <w:b/>
          <w:sz w:val="28"/>
          <w:szCs w:val="28"/>
          <w:lang w:val="uk-UA"/>
        </w:rPr>
        <w:t>Тема 3.</w:t>
      </w:r>
      <w:r w:rsidRPr="00C24EB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Проектування та організація логістичної інфраструктури</w:t>
      </w:r>
    </w:p>
    <w:p w14:paraId="652A1F1C" w14:textId="2C89EDB9" w:rsidR="00DE1302" w:rsidRPr="00C24EBA" w:rsidRDefault="00DE1302" w:rsidP="00C24EB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</w:pPr>
      <w:r w:rsidRPr="00543515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 xml:space="preserve">Змістовний модуль </w:t>
      </w:r>
      <w:r w:rsidR="00553F0A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2</w:t>
      </w:r>
      <w:r w:rsidRPr="00543515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.</w:t>
      </w:r>
      <w:bookmarkEnd w:id="11"/>
    </w:p>
    <w:p w14:paraId="09F3F636" w14:textId="77777777" w:rsidR="00C24EBA" w:rsidRPr="00C24EBA" w:rsidRDefault="00C24EBA" w:rsidP="00C24EB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24EBA">
        <w:rPr>
          <w:rFonts w:ascii="Times New Roman" w:hAnsi="Times New Roman" w:cs="Times New Roman"/>
          <w:b/>
          <w:sz w:val="28"/>
          <w:szCs w:val="28"/>
          <w:lang w:val="uk-UA"/>
        </w:rPr>
        <w:t>Тема 4.</w:t>
      </w:r>
      <w:r w:rsidRPr="00C24EB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Транспортна складова логістичної інфраструктури </w:t>
      </w:r>
    </w:p>
    <w:p w14:paraId="6F393AEC" w14:textId="77777777" w:rsidR="00C24EBA" w:rsidRPr="00C24EBA" w:rsidRDefault="00C24EBA" w:rsidP="00C24EB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24EBA">
        <w:rPr>
          <w:rFonts w:ascii="Times New Roman" w:hAnsi="Times New Roman" w:cs="Times New Roman"/>
          <w:b/>
          <w:sz w:val="28"/>
          <w:szCs w:val="28"/>
          <w:lang w:val="uk-UA"/>
        </w:rPr>
        <w:t>Тема 5.</w:t>
      </w:r>
      <w:r w:rsidRPr="00C24EB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Інфраструктура залізничного транспорту.</w:t>
      </w:r>
    </w:p>
    <w:p w14:paraId="0196709D" w14:textId="77777777" w:rsidR="00C24EBA" w:rsidRPr="00C24EBA" w:rsidRDefault="00C24EBA" w:rsidP="00C24EB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24EBA">
        <w:rPr>
          <w:rFonts w:ascii="Times New Roman" w:hAnsi="Times New Roman" w:cs="Times New Roman"/>
          <w:b/>
          <w:sz w:val="28"/>
          <w:szCs w:val="28"/>
          <w:lang w:val="uk-UA"/>
        </w:rPr>
        <w:t>Тема 6.</w:t>
      </w:r>
      <w:r w:rsidRPr="00C24EB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Інфраструктура автомобільного транспорту.</w:t>
      </w:r>
    </w:p>
    <w:p w14:paraId="036AFAB3" w14:textId="77777777" w:rsidR="00C24EBA" w:rsidRPr="00C24EBA" w:rsidRDefault="00C24EBA" w:rsidP="00C24EB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24EBA">
        <w:rPr>
          <w:rFonts w:ascii="Times New Roman" w:hAnsi="Times New Roman" w:cs="Times New Roman"/>
          <w:b/>
          <w:sz w:val="28"/>
          <w:szCs w:val="28"/>
          <w:lang w:val="uk-UA"/>
        </w:rPr>
        <w:t>Тема 7.</w:t>
      </w:r>
      <w:r w:rsidRPr="00C24EB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Інфраструктура водного транспорту.</w:t>
      </w:r>
    </w:p>
    <w:p w14:paraId="3A205954" w14:textId="77777777" w:rsidR="00C24EBA" w:rsidRPr="00C24EBA" w:rsidRDefault="00C24EBA" w:rsidP="00C24EB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24EBA">
        <w:rPr>
          <w:rFonts w:ascii="Times New Roman" w:hAnsi="Times New Roman" w:cs="Times New Roman"/>
          <w:b/>
          <w:sz w:val="28"/>
          <w:szCs w:val="28"/>
          <w:lang w:val="uk-UA"/>
        </w:rPr>
        <w:t>Тема 8.</w:t>
      </w:r>
      <w:r w:rsidRPr="00C24EB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Інфраструктура повітряного  транспорту.</w:t>
      </w:r>
    </w:p>
    <w:p w14:paraId="060FC89D" w14:textId="77777777" w:rsidR="00C24EBA" w:rsidRPr="00C24EBA" w:rsidRDefault="00C24EBA" w:rsidP="00C24EB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24EBA">
        <w:rPr>
          <w:rFonts w:ascii="Times New Roman" w:hAnsi="Times New Roman" w:cs="Times New Roman"/>
          <w:b/>
          <w:sz w:val="28"/>
          <w:szCs w:val="28"/>
          <w:lang w:val="uk-UA"/>
        </w:rPr>
        <w:t>Тема 9.</w:t>
      </w:r>
      <w:r w:rsidRPr="00C24EB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Інфраструктура трубопровідного транспорту.</w:t>
      </w:r>
    </w:p>
    <w:p w14:paraId="47861209" w14:textId="0EA61411" w:rsidR="00DE1302" w:rsidRPr="00C24EBA" w:rsidRDefault="00DE1302" w:rsidP="00C24EB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</w:pPr>
      <w:bookmarkStart w:id="12" w:name="_Hlk173582780"/>
      <w:r w:rsidRPr="00543515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 xml:space="preserve">Змістовний модуль </w:t>
      </w:r>
      <w:r w:rsidR="00553F0A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3</w:t>
      </w:r>
      <w:r w:rsidRPr="00543515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.</w:t>
      </w:r>
      <w:r w:rsidRPr="00C24EBA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 xml:space="preserve"> </w:t>
      </w:r>
    </w:p>
    <w:p w14:paraId="0673CF45" w14:textId="77777777" w:rsidR="00C24EBA" w:rsidRPr="00C24EBA" w:rsidRDefault="00C24EBA" w:rsidP="00C24EB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bookmarkStart w:id="13" w:name="_Hlk173583357"/>
      <w:bookmarkEnd w:id="12"/>
      <w:r w:rsidRPr="00C24EBA">
        <w:rPr>
          <w:rFonts w:ascii="Times New Roman" w:hAnsi="Times New Roman" w:cs="Times New Roman"/>
          <w:b/>
          <w:sz w:val="28"/>
          <w:szCs w:val="28"/>
          <w:lang w:val="uk-UA"/>
        </w:rPr>
        <w:t>Тема 10.</w:t>
      </w:r>
      <w:r w:rsidRPr="00C24EB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Складська складова логістичної інфраструктури</w:t>
      </w:r>
    </w:p>
    <w:p w14:paraId="23E346D6" w14:textId="77777777" w:rsidR="00C24EBA" w:rsidRPr="00C24EBA" w:rsidRDefault="00C24EBA" w:rsidP="00C24EB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uk-UA"/>
        </w:rPr>
      </w:pPr>
      <w:r w:rsidRPr="00C24EBA">
        <w:rPr>
          <w:rFonts w:ascii="Times New Roman" w:hAnsi="Times New Roman" w:cs="Times New Roman"/>
          <w:b/>
          <w:sz w:val="28"/>
          <w:szCs w:val="28"/>
          <w:lang w:val="uk-UA"/>
        </w:rPr>
        <w:t>Тема 11.</w:t>
      </w:r>
      <w:r w:rsidRPr="00C24EB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Маніпуляційна складова логістичної інфраструктури</w:t>
      </w:r>
    </w:p>
    <w:p w14:paraId="61213F21" w14:textId="77777777" w:rsidR="00C24EBA" w:rsidRPr="00C24EBA" w:rsidRDefault="00C24EBA" w:rsidP="00C24EB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C24EBA">
        <w:rPr>
          <w:rFonts w:ascii="Times New Roman" w:hAnsi="Times New Roman" w:cs="Times New Roman"/>
          <w:b/>
          <w:sz w:val="28"/>
          <w:szCs w:val="28"/>
          <w:lang w:val="uk-UA"/>
        </w:rPr>
        <w:t>Тема 12.</w:t>
      </w:r>
      <w:r w:rsidRPr="00C24EB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Інфраструктура системи пакування та маркування як об’єкт логістичної інфраструктури</w:t>
      </w:r>
    </w:p>
    <w:p w14:paraId="3E4E7285" w14:textId="1DADA5A2" w:rsidR="00106860" w:rsidRPr="00C24EBA" w:rsidRDefault="00106860" w:rsidP="00C24EB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</w:pPr>
      <w:r w:rsidRPr="008C52EE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Змістов</w:t>
      </w:r>
      <w:r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н</w:t>
      </w:r>
      <w:r w:rsidRPr="008C52EE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 xml:space="preserve">ий модуль </w:t>
      </w:r>
      <w:r w:rsidR="00553F0A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4</w:t>
      </w:r>
      <w:r w:rsidRPr="008C52EE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 xml:space="preserve">. </w:t>
      </w:r>
    </w:p>
    <w:p w14:paraId="0103BCC9" w14:textId="77777777" w:rsidR="00C24EBA" w:rsidRPr="00F75389" w:rsidRDefault="00C24EBA" w:rsidP="00C24EB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lang w:val="uk-UA"/>
        </w:rPr>
      </w:pPr>
      <w:bookmarkStart w:id="14" w:name="_Hlk173668975"/>
      <w:bookmarkEnd w:id="13"/>
      <w:r w:rsidRPr="00CC151B">
        <w:rPr>
          <w:rFonts w:ascii="Times New Roman" w:hAnsi="Times New Roman" w:cs="Times New Roman"/>
          <w:b/>
          <w:lang w:val="uk-UA"/>
        </w:rPr>
        <w:t>Тема 13.</w:t>
      </w:r>
      <w:r w:rsidRPr="00F75389">
        <w:rPr>
          <w:rFonts w:ascii="Times New Roman" w:hAnsi="Times New Roman" w:cs="Times New Roman"/>
          <w:bCs/>
          <w:i/>
          <w:iCs/>
          <w:lang w:val="uk-UA"/>
        </w:rPr>
        <w:t xml:space="preserve"> Інформаційна складова логістичної інфраструктури </w:t>
      </w:r>
    </w:p>
    <w:p w14:paraId="076E23E5" w14:textId="77777777" w:rsidR="00C24EBA" w:rsidRPr="00F75389" w:rsidRDefault="00C24EBA" w:rsidP="00C24EB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Cs w:val="18"/>
          <w:lang w:val="uk-UA"/>
        </w:rPr>
      </w:pPr>
      <w:r w:rsidRPr="00CC151B">
        <w:rPr>
          <w:rFonts w:ascii="Times New Roman" w:hAnsi="Times New Roman" w:cs="Times New Roman"/>
          <w:b/>
          <w:szCs w:val="18"/>
          <w:lang w:val="uk-UA"/>
        </w:rPr>
        <w:t>Тема 14.</w:t>
      </w:r>
      <w:r w:rsidRPr="00F75389">
        <w:rPr>
          <w:rFonts w:ascii="Times New Roman" w:hAnsi="Times New Roman" w:cs="Times New Roman"/>
          <w:bCs/>
          <w:i/>
          <w:iCs/>
          <w:szCs w:val="18"/>
          <w:lang w:val="uk-UA"/>
        </w:rPr>
        <w:t xml:space="preserve"> Фінансова </w:t>
      </w:r>
      <w:r w:rsidRPr="00F75389">
        <w:rPr>
          <w:rFonts w:ascii="Times New Roman" w:hAnsi="Times New Roman" w:cs="Times New Roman"/>
          <w:bCs/>
          <w:i/>
          <w:iCs/>
          <w:lang w:val="uk-UA"/>
        </w:rPr>
        <w:t>складова логістичної інфраструктури</w:t>
      </w:r>
    </w:p>
    <w:p w14:paraId="2763B680" w14:textId="77777777" w:rsidR="00C24EBA" w:rsidRDefault="00C24EBA" w:rsidP="00C24EB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lang w:val="uk-UA"/>
        </w:rPr>
      </w:pPr>
      <w:r w:rsidRPr="00CC151B">
        <w:rPr>
          <w:rFonts w:ascii="Times New Roman" w:hAnsi="Times New Roman" w:cs="Times New Roman"/>
          <w:b/>
          <w:lang w:val="uk-UA"/>
        </w:rPr>
        <w:t>Тема 15.</w:t>
      </w:r>
      <w:r w:rsidRPr="00F75389">
        <w:rPr>
          <w:rFonts w:ascii="Times New Roman" w:hAnsi="Times New Roman" w:cs="Times New Roman"/>
          <w:bCs/>
          <w:i/>
          <w:iCs/>
          <w:lang w:val="uk-UA"/>
        </w:rPr>
        <w:t xml:space="preserve"> Інфраструктура обслуговування зовнішньоторговельних операцій як об’єкт логістичної інфраструктури держави</w:t>
      </w:r>
    </w:p>
    <w:p w14:paraId="06099ECF" w14:textId="2B194BC1" w:rsidR="00AD2B7D" w:rsidRDefault="00AD2B7D" w:rsidP="001068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47BEBC8" w14:textId="211101C5" w:rsidR="00C24EBA" w:rsidRDefault="00C24EBA" w:rsidP="001068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3"/>
        <w:gridCol w:w="567"/>
        <w:gridCol w:w="709"/>
        <w:gridCol w:w="567"/>
        <w:gridCol w:w="696"/>
        <w:gridCol w:w="709"/>
        <w:gridCol w:w="893"/>
        <w:gridCol w:w="567"/>
        <w:gridCol w:w="709"/>
        <w:gridCol w:w="6"/>
        <w:gridCol w:w="561"/>
        <w:gridCol w:w="6"/>
        <w:gridCol w:w="604"/>
        <w:gridCol w:w="6"/>
        <w:gridCol w:w="886"/>
      </w:tblGrid>
      <w:tr w:rsidR="00C24EBA" w:rsidRPr="00AA5B16" w14:paraId="2E857F4E" w14:textId="77777777" w:rsidTr="003A0FA5">
        <w:trPr>
          <w:trHeight w:val="268"/>
          <w:jc w:val="center"/>
        </w:trPr>
        <w:tc>
          <w:tcPr>
            <w:tcW w:w="1242" w:type="dxa"/>
            <w:vMerge w:val="restart"/>
            <w:vAlign w:val="center"/>
          </w:tcPr>
          <w:p w14:paraId="016AB03E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  <w:t xml:space="preserve">змістового модуля </w:t>
            </w:r>
          </w:p>
        </w:tc>
        <w:tc>
          <w:tcPr>
            <w:tcW w:w="853" w:type="dxa"/>
            <w:vMerge w:val="restart"/>
            <w:vAlign w:val="center"/>
          </w:tcPr>
          <w:p w14:paraId="74F7D9EA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  <w:p w14:paraId="636FEA55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4141" w:type="dxa"/>
            <w:gridSpan w:val="6"/>
            <w:vAlign w:val="center"/>
          </w:tcPr>
          <w:p w14:paraId="577D9BB7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Аудиторні (контактні) види занять, год.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8CB9759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робота, год.</w:t>
            </w:r>
          </w:p>
        </w:tc>
        <w:tc>
          <w:tcPr>
            <w:tcW w:w="2069" w:type="dxa"/>
            <w:gridSpan w:val="6"/>
            <w:vMerge w:val="restart"/>
            <w:vAlign w:val="center"/>
          </w:tcPr>
          <w:p w14:paraId="0579D8F9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Система накопичення балів </w:t>
            </w: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  <w:t>(максимальний бал)</w:t>
            </w:r>
          </w:p>
        </w:tc>
      </w:tr>
      <w:tr w:rsidR="00C24EBA" w:rsidRPr="00AA5B16" w14:paraId="29E7EA35" w14:textId="77777777" w:rsidTr="003A0FA5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5271ABAD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6DD3EB9B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027864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63" w:type="dxa"/>
            <w:gridSpan w:val="2"/>
            <w:vAlign w:val="center"/>
          </w:tcPr>
          <w:p w14:paraId="57D1817F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Лекційні </w:t>
            </w:r>
          </w:p>
        </w:tc>
        <w:tc>
          <w:tcPr>
            <w:tcW w:w="1602" w:type="dxa"/>
            <w:gridSpan w:val="2"/>
            <w:vAlign w:val="center"/>
          </w:tcPr>
          <w:p w14:paraId="1B61D801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13A8634D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9" w:type="dxa"/>
            <w:gridSpan w:val="6"/>
            <w:vMerge/>
            <w:vAlign w:val="center"/>
          </w:tcPr>
          <w:p w14:paraId="3DF638A5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24EBA" w:rsidRPr="00AA5B16" w14:paraId="1F700D6E" w14:textId="77777777" w:rsidTr="003A0FA5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4110CC0B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3C70A534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23" w:type="dxa"/>
            <w:gridSpan w:val="9"/>
            <w:vAlign w:val="center"/>
          </w:tcPr>
          <w:p w14:paraId="487E8240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567" w:type="dxa"/>
            <w:gridSpan w:val="2"/>
            <w:vAlign w:val="center"/>
          </w:tcPr>
          <w:p w14:paraId="38579A3B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ТЗ*</w:t>
            </w:r>
          </w:p>
        </w:tc>
        <w:tc>
          <w:tcPr>
            <w:tcW w:w="610" w:type="dxa"/>
            <w:gridSpan w:val="2"/>
            <w:vAlign w:val="center"/>
          </w:tcPr>
          <w:p w14:paraId="13C4A021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ПЗ*</w:t>
            </w:r>
          </w:p>
        </w:tc>
        <w:tc>
          <w:tcPr>
            <w:tcW w:w="886" w:type="dxa"/>
            <w:vAlign w:val="center"/>
          </w:tcPr>
          <w:p w14:paraId="793FCB88" w14:textId="77777777" w:rsidR="00C24EBA" w:rsidRPr="00AA5B16" w:rsidRDefault="00C24EBA" w:rsidP="003A0FA5">
            <w:pPr>
              <w:widowControl w:val="0"/>
              <w:ind w:left="-11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Усього </w:t>
            </w:r>
          </w:p>
        </w:tc>
      </w:tr>
      <w:tr w:rsidR="00C24EBA" w:rsidRPr="00AA5B16" w14:paraId="1856D88E" w14:textId="77777777" w:rsidTr="003A0FA5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28BFF387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66EE4F38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F61F4A1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о/д</w:t>
            </w:r>
          </w:p>
        </w:tc>
        <w:tc>
          <w:tcPr>
            <w:tcW w:w="709" w:type="dxa"/>
            <w:vAlign w:val="center"/>
          </w:tcPr>
          <w:p w14:paraId="4BF2A3CC" w14:textId="77777777" w:rsidR="00C24EBA" w:rsidRPr="00AA5B16" w:rsidRDefault="00C24EBA" w:rsidP="003A0FA5">
            <w:pPr>
              <w:widowControl w:val="0"/>
              <w:ind w:left="-80"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</w:t>
            </w:r>
            <w:proofErr w:type="spellStart"/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567" w:type="dxa"/>
            <w:vAlign w:val="center"/>
          </w:tcPr>
          <w:p w14:paraId="3682A4BF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о/д</w:t>
            </w:r>
          </w:p>
        </w:tc>
        <w:tc>
          <w:tcPr>
            <w:tcW w:w="696" w:type="dxa"/>
            <w:vAlign w:val="center"/>
          </w:tcPr>
          <w:p w14:paraId="4CF712D8" w14:textId="77777777" w:rsidR="00C24EBA" w:rsidRPr="00AA5B16" w:rsidRDefault="00C24EBA" w:rsidP="003A0FA5">
            <w:pPr>
              <w:widowControl w:val="0"/>
              <w:ind w:left="-83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</w:t>
            </w:r>
            <w:proofErr w:type="spellStart"/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709" w:type="dxa"/>
            <w:vAlign w:val="center"/>
          </w:tcPr>
          <w:p w14:paraId="3D9AD20B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о/д</w:t>
            </w:r>
          </w:p>
        </w:tc>
        <w:tc>
          <w:tcPr>
            <w:tcW w:w="893" w:type="dxa"/>
            <w:vAlign w:val="center"/>
          </w:tcPr>
          <w:p w14:paraId="7778C736" w14:textId="77777777" w:rsidR="00C24EBA" w:rsidRPr="00AA5B16" w:rsidRDefault="00C24EBA" w:rsidP="003A0FA5">
            <w:pPr>
              <w:widowControl w:val="0"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</w:t>
            </w:r>
            <w:proofErr w:type="spellStart"/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567" w:type="dxa"/>
            <w:vAlign w:val="center"/>
          </w:tcPr>
          <w:p w14:paraId="6F7F4CF0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о/д</w:t>
            </w:r>
          </w:p>
        </w:tc>
        <w:tc>
          <w:tcPr>
            <w:tcW w:w="709" w:type="dxa"/>
            <w:vAlign w:val="center"/>
          </w:tcPr>
          <w:p w14:paraId="01B789CE" w14:textId="77777777" w:rsidR="00C24EBA" w:rsidRPr="00AA5B16" w:rsidRDefault="00C24EBA" w:rsidP="003A0FA5">
            <w:pPr>
              <w:widowControl w:val="0"/>
              <w:ind w:left="-105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</w:t>
            </w:r>
            <w:proofErr w:type="spellStart"/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14:paraId="792E45A0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gridSpan w:val="2"/>
            <w:vAlign w:val="center"/>
          </w:tcPr>
          <w:p w14:paraId="7F320841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3D73A391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24EBA" w:rsidRPr="00AA5B16" w14:paraId="71CDE501" w14:textId="77777777" w:rsidTr="003A0FA5">
        <w:trPr>
          <w:trHeight w:val="268"/>
          <w:jc w:val="center"/>
        </w:trPr>
        <w:tc>
          <w:tcPr>
            <w:tcW w:w="1242" w:type="dxa"/>
            <w:vAlign w:val="center"/>
          </w:tcPr>
          <w:p w14:paraId="56BE821F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3" w:type="dxa"/>
            <w:vAlign w:val="center"/>
          </w:tcPr>
          <w:p w14:paraId="6592C47D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4A88D876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7EE4F3AA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3064C7EE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6" w:type="dxa"/>
          </w:tcPr>
          <w:p w14:paraId="2556C304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0C8423DB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3" w:type="dxa"/>
          </w:tcPr>
          <w:p w14:paraId="44605343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3E670EDA" w14:textId="77777777" w:rsidR="00C24EBA" w:rsidRPr="00AA5B16" w:rsidRDefault="00C24EBA" w:rsidP="003A0FA5">
            <w:pPr>
              <w:widowControl w:val="0"/>
              <w:ind w:left="-62" w:right="-1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</w:tcPr>
          <w:p w14:paraId="12B18F0D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14:paraId="40C98EA2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10" w:type="dxa"/>
            <w:gridSpan w:val="2"/>
            <w:vAlign w:val="center"/>
          </w:tcPr>
          <w:p w14:paraId="0F71BD70" w14:textId="77777777" w:rsidR="00C24EBA" w:rsidRPr="00AA5B16" w:rsidRDefault="00C24EBA" w:rsidP="003A0FA5">
            <w:pPr>
              <w:widowControl w:val="0"/>
              <w:ind w:left="-138" w:right="-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2" w:type="dxa"/>
            <w:gridSpan w:val="2"/>
            <w:vAlign w:val="center"/>
          </w:tcPr>
          <w:p w14:paraId="197D2A56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C24EBA" w:rsidRPr="00AA5B16" w14:paraId="2D6E6FFD" w14:textId="77777777" w:rsidTr="003A0FA5">
        <w:trPr>
          <w:jc w:val="center"/>
        </w:trPr>
        <w:tc>
          <w:tcPr>
            <w:tcW w:w="1242" w:type="dxa"/>
            <w:vAlign w:val="center"/>
          </w:tcPr>
          <w:p w14:paraId="02D7474F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3" w:type="dxa"/>
            <w:vAlign w:val="center"/>
          </w:tcPr>
          <w:p w14:paraId="17D76390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</w:tcPr>
          <w:p w14:paraId="3D135831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14:paraId="2A2B2838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54B2ACB5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6" w:type="dxa"/>
          </w:tcPr>
          <w:p w14:paraId="659876B7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250F37F4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3" w:type="dxa"/>
          </w:tcPr>
          <w:p w14:paraId="53E24D94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2BC6FA9D" w14:textId="77777777" w:rsidR="00C24EBA" w:rsidRPr="00AA5B16" w:rsidRDefault="00C24EBA" w:rsidP="003A0FA5">
            <w:pPr>
              <w:widowControl w:val="0"/>
              <w:ind w:left="-70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0B891654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252A5E52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10" w:type="dxa"/>
            <w:gridSpan w:val="2"/>
            <w:vAlign w:val="center"/>
          </w:tcPr>
          <w:p w14:paraId="65714667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92" w:type="dxa"/>
            <w:gridSpan w:val="2"/>
          </w:tcPr>
          <w:p w14:paraId="45A6DCB9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3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C24EBA" w:rsidRPr="00AA5B16" w14:paraId="60035388" w14:textId="77777777" w:rsidTr="003A0FA5">
        <w:trPr>
          <w:jc w:val="center"/>
        </w:trPr>
        <w:tc>
          <w:tcPr>
            <w:tcW w:w="1242" w:type="dxa"/>
            <w:vAlign w:val="center"/>
          </w:tcPr>
          <w:p w14:paraId="00CAFB08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53" w:type="dxa"/>
            <w:vAlign w:val="center"/>
          </w:tcPr>
          <w:p w14:paraId="060D0547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</w:tcPr>
          <w:p w14:paraId="3C901E15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14:paraId="7FDECDD2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218AE91A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6" w:type="dxa"/>
          </w:tcPr>
          <w:p w14:paraId="691D4F01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246CBAEC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3" w:type="dxa"/>
          </w:tcPr>
          <w:p w14:paraId="7A4BB63D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459B3F71" w14:textId="77777777" w:rsidR="00C24EBA" w:rsidRPr="00AA5B16" w:rsidRDefault="00C24EBA" w:rsidP="003A0FA5">
            <w:pPr>
              <w:widowControl w:val="0"/>
              <w:ind w:left="-70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6FDDA080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24632F29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10" w:type="dxa"/>
            <w:gridSpan w:val="2"/>
            <w:vAlign w:val="center"/>
          </w:tcPr>
          <w:p w14:paraId="0C14F7A9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92" w:type="dxa"/>
            <w:gridSpan w:val="2"/>
          </w:tcPr>
          <w:p w14:paraId="1B6DD7FA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3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C24EBA" w:rsidRPr="00AA5B16" w14:paraId="6125337C" w14:textId="77777777" w:rsidTr="003A0FA5">
        <w:trPr>
          <w:jc w:val="center"/>
        </w:trPr>
        <w:tc>
          <w:tcPr>
            <w:tcW w:w="1242" w:type="dxa"/>
            <w:vAlign w:val="center"/>
          </w:tcPr>
          <w:p w14:paraId="7AA86DB5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53" w:type="dxa"/>
            <w:vAlign w:val="center"/>
          </w:tcPr>
          <w:p w14:paraId="2A85A8C6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</w:tcPr>
          <w:p w14:paraId="64A87CAF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14:paraId="2EC42DBA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371AFE7B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6" w:type="dxa"/>
          </w:tcPr>
          <w:p w14:paraId="21A17A38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4ADA7F66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3" w:type="dxa"/>
          </w:tcPr>
          <w:p w14:paraId="3B5649B7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7856CD44" w14:textId="77777777" w:rsidR="00C24EBA" w:rsidRPr="00AA5B16" w:rsidRDefault="00C24EBA" w:rsidP="003A0FA5">
            <w:pPr>
              <w:widowControl w:val="0"/>
              <w:ind w:left="-62" w:right="-1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350D9719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656A7B69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10" w:type="dxa"/>
            <w:gridSpan w:val="2"/>
            <w:vAlign w:val="center"/>
          </w:tcPr>
          <w:p w14:paraId="410D6979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92" w:type="dxa"/>
            <w:gridSpan w:val="2"/>
          </w:tcPr>
          <w:p w14:paraId="3A942A3D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3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C24EBA" w:rsidRPr="00AA5B16" w14:paraId="0CBAA557" w14:textId="77777777" w:rsidTr="003A0FA5">
        <w:trPr>
          <w:jc w:val="center"/>
        </w:trPr>
        <w:tc>
          <w:tcPr>
            <w:tcW w:w="1242" w:type="dxa"/>
            <w:vAlign w:val="center"/>
          </w:tcPr>
          <w:p w14:paraId="6B350744" w14:textId="77777777" w:rsidR="00C24EBA" w:rsidRPr="00AA5B16" w:rsidRDefault="00C24EBA" w:rsidP="003A0FA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853" w:type="dxa"/>
            <w:vAlign w:val="center"/>
          </w:tcPr>
          <w:p w14:paraId="6C64B921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F1F29E3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vAlign w:val="center"/>
          </w:tcPr>
          <w:p w14:paraId="1996CFE5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49B2435B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696" w:type="dxa"/>
            <w:vAlign w:val="center"/>
          </w:tcPr>
          <w:p w14:paraId="56CED89E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58590814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93" w:type="dxa"/>
            <w:vAlign w:val="center"/>
          </w:tcPr>
          <w:p w14:paraId="6A97C992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5C1CCBDD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709" w:type="dxa"/>
            <w:vAlign w:val="center"/>
          </w:tcPr>
          <w:p w14:paraId="57C5D7B8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52</w:t>
            </w:r>
          </w:p>
        </w:tc>
        <w:tc>
          <w:tcPr>
            <w:tcW w:w="567" w:type="dxa"/>
            <w:gridSpan w:val="2"/>
            <w:vAlign w:val="center"/>
          </w:tcPr>
          <w:p w14:paraId="5BF1800A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610" w:type="dxa"/>
            <w:gridSpan w:val="2"/>
            <w:vAlign w:val="center"/>
          </w:tcPr>
          <w:p w14:paraId="5AC9E370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892" w:type="dxa"/>
            <w:gridSpan w:val="2"/>
            <w:vAlign w:val="center"/>
          </w:tcPr>
          <w:p w14:paraId="0E27176F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</w:p>
        </w:tc>
      </w:tr>
      <w:tr w:rsidR="00C24EBA" w:rsidRPr="00AA5B16" w14:paraId="27722C0A" w14:textId="77777777" w:rsidTr="003A0FA5">
        <w:trPr>
          <w:jc w:val="center"/>
        </w:trPr>
        <w:tc>
          <w:tcPr>
            <w:tcW w:w="1242" w:type="dxa"/>
            <w:vAlign w:val="center"/>
          </w:tcPr>
          <w:p w14:paraId="6F65ADEE" w14:textId="77777777" w:rsidR="00C24EBA" w:rsidRPr="00AA5B16" w:rsidRDefault="00C24EBA" w:rsidP="003A0FA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**ПСК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853" w:type="dxa"/>
            <w:vAlign w:val="center"/>
          </w:tcPr>
          <w:p w14:paraId="2ACE6D90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4141" w:type="dxa"/>
            <w:gridSpan w:val="6"/>
            <w:vAlign w:val="center"/>
          </w:tcPr>
          <w:p w14:paraId="4C4DE895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3E0699A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09" w:type="dxa"/>
            <w:vAlign w:val="center"/>
          </w:tcPr>
          <w:p w14:paraId="3340321B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14:paraId="40CF04A2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610" w:type="dxa"/>
            <w:gridSpan w:val="2"/>
            <w:vAlign w:val="center"/>
          </w:tcPr>
          <w:p w14:paraId="60F197FC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92" w:type="dxa"/>
            <w:gridSpan w:val="2"/>
            <w:vAlign w:val="center"/>
          </w:tcPr>
          <w:p w14:paraId="2F609649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C24EBA" w:rsidRPr="00AA5B16" w14:paraId="2C897932" w14:textId="77777777" w:rsidTr="003A0FA5">
        <w:trPr>
          <w:jc w:val="center"/>
        </w:trPr>
        <w:tc>
          <w:tcPr>
            <w:tcW w:w="1242" w:type="dxa"/>
            <w:shd w:val="clear" w:color="auto" w:fill="FFE599"/>
            <w:vAlign w:val="center"/>
          </w:tcPr>
          <w:p w14:paraId="621033FA" w14:textId="77777777" w:rsidR="00C24EBA" w:rsidRPr="00AA5B16" w:rsidRDefault="00C24EBA" w:rsidP="003A0FA5">
            <w:pPr>
              <w:widowControl w:val="0"/>
              <w:ind w:left="-120" w:right="-1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Загалом</w:t>
            </w:r>
          </w:p>
        </w:tc>
        <w:tc>
          <w:tcPr>
            <w:tcW w:w="853" w:type="dxa"/>
            <w:shd w:val="clear" w:color="auto" w:fill="FFE599"/>
            <w:vAlign w:val="center"/>
          </w:tcPr>
          <w:p w14:paraId="22A6EE71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AA5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FFE599"/>
            <w:vAlign w:val="center"/>
          </w:tcPr>
          <w:p w14:paraId="791618C0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709" w:type="dxa"/>
            <w:shd w:val="clear" w:color="auto" w:fill="FFE599"/>
            <w:vAlign w:val="center"/>
          </w:tcPr>
          <w:p w14:paraId="5FC06453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FFE599"/>
            <w:vAlign w:val="center"/>
          </w:tcPr>
          <w:p w14:paraId="72D5B79D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696" w:type="dxa"/>
            <w:shd w:val="clear" w:color="auto" w:fill="FFE599"/>
            <w:vAlign w:val="center"/>
          </w:tcPr>
          <w:p w14:paraId="0BF1FEB8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FFE599"/>
            <w:vAlign w:val="center"/>
          </w:tcPr>
          <w:p w14:paraId="5DC595E9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893" w:type="dxa"/>
            <w:shd w:val="clear" w:color="auto" w:fill="FFE599"/>
            <w:vAlign w:val="center"/>
          </w:tcPr>
          <w:p w14:paraId="0014E6E9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E599"/>
            <w:vAlign w:val="center"/>
          </w:tcPr>
          <w:p w14:paraId="3CEB3543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709" w:type="dxa"/>
            <w:shd w:val="clear" w:color="auto" w:fill="FFE599"/>
            <w:vAlign w:val="center"/>
          </w:tcPr>
          <w:p w14:paraId="26672329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567" w:type="dxa"/>
            <w:gridSpan w:val="2"/>
            <w:shd w:val="clear" w:color="auto" w:fill="FFE599"/>
            <w:vAlign w:val="center"/>
          </w:tcPr>
          <w:p w14:paraId="5DBC9883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610" w:type="dxa"/>
            <w:gridSpan w:val="2"/>
            <w:shd w:val="clear" w:color="auto" w:fill="FFE599"/>
            <w:vAlign w:val="center"/>
          </w:tcPr>
          <w:p w14:paraId="2733B168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892" w:type="dxa"/>
            <w:gridSpan w:val="2"/>
            <w:shd w:val="clear" w:color="auto" w:fill="FFE599"/>
            <w:vAlign w:val="center"/>
          </w:tcPr>
          <w:p w14:paraId="0529B821" w14:textId="77777777" w:rsidR="00C24EBA" w:rsidRPr="00AA5B16" w:rsidRDefault="00C24EBA" w:rsidP="003A0FA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A5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100</w:t>
            </w:r>
          </w:p>
        </w:tc>
      </w:tr>
    </w:tbl>
    <w:p w14:paraId="247D9931" w14:textId="77777777" w:rsidR="00C24EBA" w:rsidRDefault="00C24EBA" w:rsidP="001068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0C24210" w14:textId="77777777" w:rsidR="00AD2B7D" w:rsidRPr="00106860" w:rsidRDefault="00AD2B7D" w:rsidP="001068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bookmarkEnd w:id="14"/>
    <w:p w14:paraId="7F34F54A" w14:textId="77777777" w:rsidR="00AD2B7D" w:rsidRPr="00106860" w:rsidRDefault="00AD2B7D" w:rsidP="00106860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</w:pPr>
    </w:p>
    <w:sectPr w:rsidR="00AD2B7D" w:rsidRPr="001068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8A2AD" w14:textId="77777777" w:rsidR="00F10D0E" w:rsidRDefault="00F10D0E" w:rsidP="001B7600">
      <w:pPr>
        <w:spacing w:after="0" w:line="240" w:lineRule="auto"/>
      </w:pPr>
      <w:r>
        <w:separator/>
      </w:r>
    </w:p>
  </w:endnote>
  <w:endnote w:type="continuationSeparator" w:id="0">
    <w:p w14:paraId="7204F12A" w14:textId="77777777" w:rsidR="00F10D0E" w:rsidRDefault="00F10D0E" w:rsidP="001B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9461870"/>
      <w:docPartObj>
        <w:docPartGallery w:val="Page Numbers (Bottom of Page)"/>
        <w:docPartUnique/>
      </w:docPartObj>
    </w:sdtPr>
    <w:sdtEndPr/>
    <w:sdtContent>
      <w:p w14:paraId="734A295C" w14:textId="4A322213" w:rsidR="00BC781B" w:rsidRDefault="00BC78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B10A2" w14:textId="77777777" w:rsidR="00BC781B" w:rsidRDefault="00BC78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BB8B0" w14:textId="77777777" w:rsidR="00F10D0E" w:rsidRDefault="00F10D0E" w:rsidP="001B7600">
      <w:pPr>
        <w:spacing w:after="0" w:line="240" w:lineRule="auto"/>
      </w:pPr>
      <w:r>
        <w:separator/>
      </w:r>
    </w:p>
  </w:footnote>
  <w:footnote w:type="continuationSeparator" w:id="0">
    <w:p w14:paraId="08AD1BCB" w14:textId="77777777" w:rsidR="00F10D0E" w:rsidRDefault="00F10D0E" w:rsidP="001B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141D3"/>
    <w:multiLevelType w:val="hybridMultilevel"/>
    <w:tmpl w:val="34BA4000"/>
    <w:lvl w:ilvl="0" w:tplc="B2760958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2D70EE"/>
    <w:multiLevelType w:val="hybridMultilevel"/>
    <w:tmpl w:val="70BA095C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FDA3608"/>
    <w:multiLevelType w:val="hybridMultilevel"/>
    <w:tmpl w:val="F98AB238"/>
    <w:lvl w:ilvl="0" w:tplc="F45CF6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9D1859"/>
    <w:multiLevelType w:val="hybridMultilevel"/>
    <w:tmpl w:val="85101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5E4F01"/>
    <w:multiLevelType w:val="hybridMultilevel"/>
    <w:tmpl w:val="18388586"/>
    <w:lvl w:ilvl="0" w:tplc="8A402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A34053"/>
    <w:multiLevelType w:val="hybridMultilevel"/>
    <w:tmpl w:val="59080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8D4CAC"/>
    <w:multiLevelType w:val="hybridMultilevel"/>
    <w:tmpl w:val="2F4CF47A"/>
    <w:lvl w:ilvl="0" w:tplc="1E8E8A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F1C65D6"/>
    <w:multiLevelType w:val="hybridMultilevel"/>
    <w:tmpl w:val="2C62F7EC"/>
    <w:lvl w:ilvl="0" w:tplc="1E8E8AE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C644A"/>
    <w:multiLevelType w:val="hybridMultilevel"/>
    <w:tmpl w:val="52A85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433D56"/>
    <w:multiLevelType w:val="hybridMultilevel"/>
    <w:tmpl w:val="89FA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530F6F"/>
    <w:multiLevelType w:val="hybridMultilevel"/>
    <w:tmpl w:val="0E120ED6"/>
    <w:lvl w:ilvl="0" w:tplc="C4940AB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C9C196D"/>
    <w:multiLevelType w:val="hybridMultilevel"/>
    <w:tmpl w:val="4CBAF112"/>
    <w:lvl w:ilvl="0" w:tplc="1E8E8A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8F663E9"/>
    <w:multiLevelType w:val="hybridMultilevel"/>
    <w:tmpl w:val="5308C5EC"/>
    <w:lvl w:ilvl="0" w:tplc="1E8E8A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1F62F15"/>
    <w:multiLevelType w:val="hybridMultilevel"/>
    <w:tmpl w:val="8B9C5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5B"/>
    <w:rsid w:val="00034427"/>
    <w:rsid w:val="00090356"/>
    <w:rsid w:val="000D2164"/>
    <w:rsid w:val="00106860"/>
    <w:rsid w:val="00115C03"/>
    <w:rsid w:val="001618D5"/>
    <w:rsid w:val="001B4F08"/>
    <w:rsid w:val="001B5F61"/>
    <w:rsid w:val="001B7600"/>
    <w:rsid w:val="001C6FBF"/>
    <w:rsid w:val="00213F36"/>
    <w:rsid w:val="00236C9A"/>
    <w:rsid w:val="00246D44"/>
    <w:rsid w:val="003F2982"/>
    <w:rsid w:val="004215D0"/>
    <w:rsid w:val="0045629E"/>
    <w:rsid w:val="0049031B"/>
    <w:rsid w:val="004D42FB"/>
    <w:rsid w:val="00535A69"/>
    <w:rsid w:val="00535EF8"/>
    <w:rsid w:val="00553F0A"/>
    <w:rsid w:val="00555BA1"/>
    <w:rsid w:val="005915A1"/>
    <w:rsid w:val="005B30B7"/>
    <w:rsid w:val="00602B73"/>
    <w:rsid w:val="00637E76"/>
    <w:rsid w:val="00643449"/>
    <w:rsid w:val="00643B34"/>
    <w:rsid w:val="006B486E"/>
    <w:rsid w:val="006D40B1"/>
    <w:rsid w:val="006E3370"/>
    <w:rsid w:val="00770A6A"/>
    <w:rsid w:val="007906FB"/>
    <w:rsid w:val="007C404C"/>
    <w:rsid w:val="007F558D"/>
    <w:rsid w:val="008471B5"/>
    <w:rsid w:val="008733E1"/>
    <w:rsid w:val="0090265B"/>
    <w:rsid w:val="00982395"/>
    <w:rsid w:val="009C1DEB"/>
    <w:rsid w:val="009E1073"/>
    <w:rsid w:val="009F2542"/>
    <w:rsid w:val="00A344BB"/>
    <w:rsid w:val="00AC2C45"/>
    <w:rsid w:val="00AD2B7D"/>
    <w:rsid w:val="00AE6D24"/>
    <w:rsid w:val="00B15AC4"/>
    <w:rsid w:val="00B20C2B"/>
    <w:rsid w:val="00B46787"/>
    <w:rsid w:val="00B72F8A"/>
    <w:rsid w:val="00BC3B53"/>
    <w:rsid w:val="00BC781B"/>
    <w:rsid w:val="00C20684"/>
    <w:rsid w:val="00C24EBA"/>
    <w:rsid w:val="00CA6E0B"/>
    <w:rsid w:val="00CF5755"/>
    <w:rsid w:val="00D00374"/>
    <w:rsid w:val="00D848FB"/>
    <w:rsid w:val="00DE1302"/>
    <w:rsid w:val="00E46D10"/>
    <w:rsid w:val="00F10D0E"/>
    <w:rsid w:val="00F4368D"/>
    <w:rsid w:val="00F85236"/>
    <w:rsid w:val="00F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CC5D"/>
  <w15:chartTrackingRefBased/>
  <w15:docId w15:val="{24F4C784-41BA-4B83-B6FA-D1DA4D9D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15A1"/>
    <w:pPr>
      <w:keepNext/>
      <w:numPr>
        <w:numId w:val="10"/>
      </w:numPr>
      <w:tabs>
        <w:tab w:val="num" w:pos="1850"/>
      </w:tabs>
      <w:suppressAutoHyphens/>
      <w:spacing w:after="240" w:line="240" w:lineRule="auto"/>
      <w:ind w:left="1850"/>
      <w:jc w:val="center"/>
      <w:outlineLvl w:val="0"/>
    </w:pPr>
    <w:rPr>
      <w:rFonts w:ascii="Arial" w:eastAsia="Times New Roman" w:hAnsi="Arial" w:cs="Times New Roman"/>
      <w:b/>
      <w:bCs/>
      <w:caps/>
      <w:sz w:val="20"/>
      <w:szCs w:val="20"/>
      <w:lang w:val="uk-UA" w:eastAsia="ar-SA"/>
    </w:rPr>
  </w:style>
  <w:style w:type="paragraph" w:styleId="7">
    <w:name w:val="heading 7"/>
    <w:basedOn w:val="a"/>
    <w:next w:val="a"/>
    <w:link w:val="70"/>
    <w:qFormat/>
    <w:rsid w:val="005915A1"/>
    <w:pPr>
      <w:keepNext/>
      <w:numPr>
        <w:ilvl w:val="6"/>
        <w:numId w:val="10"/>
      </w:numPr>
      <w:suppressAutoHyphens/>
      <w:spacing w:after="0" w:line="240" w:lineRule="auto"/>
      <w:ind w:left="1320" w:firstLine="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0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40B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733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600"/>
  </w:style>
  <w:style w:type="paragraph" w:styleId="a8">
    <w:name w:val="footer"/>
    <w:basedOn w:val="a"/>
    <w:link w:val="a9"/>
    <w:uiPriority w:val="99"/>
    <w:unhideWhenUsed/>
    <w:rsid w:val="001B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600"/>
  </w:style>
  <w:style w:type="character" w:customStyle="1" w:styleId="rynqvb">
    <w:name w:val="rynqvb"/>
    <w:basedOn w:val="a0"/>
    <w:rsid w:val="00B20C2B"/>
  </w:style>
  <w:style w:type="paragraph" w:styleId="aa">
    <w:name w:val="Normal (Web)"/>
    <w:basedOn w:val="a"/>
    <w:uiPriority w:val="99"/>
    <w:rsid w:val="00246D44"/>
    <w:pPr>
      <w:spacing w:after="0" w:line="240" w:lineRule="auto"/>
      <w:ind w:firstLine="567"/>
      <w:jc w:val="both"/>
    </w:pPr>
    <w:rPr>
      <w:rFonts w:ascii="Times New Roman" w:eastAsia="Arial Unicode MS" w:hAnsi="Times New Roman" w:cs="Arial Unicode MS"/>
      <w:color w:val="000000"/>
      <w:sz w:val="23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915A1"/>
    <w:rPr>
      <w:rFonts w:ascii="Arial" w:eastAsia="Times New Roman" w:hAnsi="Arial" w:cs="Times New Roman"/>
      <w:b/>
      <w:bCs/>
      <w:caps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rsid w:val="005915A1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customStyle="1" w:styleId="FontStyle16">
    <w:name w:val="Font Style16"/>
    <w:rsid w:val="005915A1"/>
    <w:rPr>
      <w:rFonts w:ascii="Times New Roman" w:hAnsi="Times New Roman" w:cs="Times New Roman"/>
      <w:sz w:val="22"/>
      <w:szCs w:val="22"/>
    </w:rPr>
  </w:style>
  <w:style w:type="paragraph" w:styleId="ab">
    <w:name w:val="Body Text Indent"/>
    <w:basedOn w:val="a"/>
    <w:link w:val="ac"/>
    <w:unhideWhenUsed/>
    <w:rsid w:val="00DE1302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zh-CN"/>
    </w:rPr>
  </w:style>
  <w:style w:type="character" w:customStyle="1" w:styleId="ac">
    <w:name w:val="Основной текст с отступом Знак"/>
    <w:basedOn w:val="a0"/>
    <w:link w:val="ab"/>
    <w:rsid w:val="00DE1302"/>
    <w:rPr>
      <w:rFonts w:ascii="Times New Roman" w:eastAsia="MS Mincho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10</cp:revision>
  <dcterms:created xsi:type="dcterms:W3CDTF">2024-07-23T10:13:00Z</dcterms:created>
  <dcterms:modified xsi:type="dcterms:W3CDTF">2024-08-10T13:16:00Z</dcterms:modified>
</cp:coreProperties>
</file>