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BC9D7" w14:textId="77777777" w:rsidR="00451C28" w:rsidRPr="00AE5C29" w:rsidRDefault="00451C28" w:rsidP="00451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4BCB3032" w14:textId="77777777" w:rsidR="00451C28" w:rsidRPr="00AE5C29" w:rsidRDefault="00451C28" w:rsidP="00451C28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4D04C801" w14:textId="77777777" w:rsidR="00451C28" w:rsidRPr="00AE5C29" w:rsidRDefault="00451C28" w:rsidP="00451C28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4B79A009" w14:textId="77777777" w:rsidR="00451C28" w:rsidRDefault="00451C28" w:rsidP="00451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</w:p>
    <w:p w14:paraId="13FD52A9" w14:textId="77777777" w:rsidR="00451C28" w:rsidRPr="00AE5C29" w:rsidRDefault="00451C28" w:rsidP="00451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</w:p>
    <w:p w14:paraId="7858EB9E" w14:textId="77777777" w:rsidR="00451C28" w:rsidRDefault="00451C28" w:rsidP="00451C28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0653FE85" w14:textId="77777777" w:rsidR="00451C28" w:rsidRDefault="00451C28" w:rsidP="00451C28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5F57DA01" w14:textId="77777777" w:rsidR="00451C28" w:rsidRPr="00AE5C29" w:rsidRDefault="00451C28" w:rsidP="00451C28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48534037" w14:textId="77777777" w:rsidR="00451C28" w:rsidRPr="004606E7" w:rsidRDefault="00451C28" w:rsidP="00451C28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CD34E61" w14:textId="77777777" w:rsidR="00451C28" w:rsidRPr="004606E7" w:rsidRDefault="00451C28" w:rsidP="00451C28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1172B542" w14:textId="77777777" w:rsidR="00451C28" w:rsidRPr="004606E7" w:rsidRDefault="00451C28" w:rsidP="00451C28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Змістовний план </w:t>
      </w:r>
    </w:p>
    <w:p w14:paraId="78A06C88" w14:textId="77777777" w:rsidR="00451C28" w:rsidRDefault="00451C28" w:rsidP="00451C28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лекційного курсу </w:t>
      </w:r>
    </w:p>
    <w:p w14:paraId="3D708927" w14:textId="77777777" w:rsidR="00451C28" w:rsidRDefault="00451C28" w:rsidP="00451C28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214A7ECD" w14:textId="77777777" w:rsidR="00451C28" w:rsidRPr="00915B31" w:rsidRDefault="00451C28" w:rsidP="00451C28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 w:cs="Times New Roman"/>
          <w:snapToGrid w:val="0"/>
          <w:lang w:val="uk-UA"/>
        </w:rPr>
      </w:pPr>
    </w:p>
    <w:p w14:paraId="41EF4BF3" w14:textId="77777777" w:rsidR="00451C28" w:rsidRPr="00915B31" w:rsidRDefault="00451C28" w:rsidP="00451C28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 w:cs="Times New Roman"/>
          <w:snapToGrid w:val="0"/>
          <w:lang w:val="uk-UA"/>
        </w:rPr>
      </w:pPr>
    </w:p>
    <w:p w14:paraId="211BB5AE" w14:textId="77777777" w:rsidR="00451C28" w:rsidRDefault="00451C28" w:rsidP="00451C28">
      <w:pPr>
        <w:widowControl w:val="0"/>
        <w:tabs>
          <w:tab w:val="left" w:pos="144"/>
          <w:tab w:val="left" w:pos="576"/>
          <w:tab w:val="left" w:pos="2880"/>
        </w:tabs>
        <w:spacing w:after="0"/>
        <w:jc w:val="center"/>
        <w:rPr>
          <w:rFonts w:ascii="Times New Roman" w:hAnsi="Times New Roman" w:cs="Times New Roman"/>
          <w:b/>
          <w:caps/>
          <w:sz w:val="44"/>
          <w:szCs w:val="30"/>
          <w:u w:val="single"/>
          <w:lang w:val="uk-UA"/>
        </w:rPr>
      </w:pPr>
      <w:r w:rsidRPr="000F0472">
        <w:rPr>
          <w:rFonts w:ascii="Times New Roman" w:hAnsi="Times New Roman" w:cs="Times New Roman"/>
          <w:b/>
          <w:caps/>
          <w:sz w:val="44"/>
          <w:szCs w:val="30"/>
          <w:u w:val="single"/>
          <w:lang w:val="uk-UA"/>
        </w:rPr>
        <w:t>Трудове право та соціально-трудові відносини</w:t>
      </w:r>
    </w:p>
    <w:p w14:paraId="2F41B3BA" w14:textId="77777777" w:rsidR="00451C28" w:rsidRPr="00915B31" w:rsidRDefault="00451C28" w:rsidP="00451C28">
      <w:pPr>
        <w:widowControl w:val="0"/>
        <w:tabs>
          <w:tab w:val="left" w:pos="144"/>
          <w:tab w:val="left" w:pos="576"/>
          <w:tab w:val="left" w:pos="2880"/>
        </w:tabs>
        <w:spacing w:after="0"/>
        <w:jc w:val="center"/>
        <w:rPr>
          <w:rFonts w:ascii="Times New Roman" w:hAnsi="Times New Roman" w:cs="Times New Roman"/>
          <w:snapToGrid w:val="0"/>
          <w:sz w:val="32"/>
          <w:szCs w:val="32"/>
          <w:lang w:val="uk-UA"/>
        </w:rPr>
      </w:pPr>
    </w:p>
    <w:p w14:paraId="0698C3B6" w14:textId="77777777" w:rsidR="00451C28" w:rsidRPr="004606E7" w:rsidRDefault="00451C28" w:rsidP="00451C28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2D98C821" w14:textId="77777777" w:rsidR="00451C28" w:rsidRPr="00460AF4" w:rsidRDefault="00451C28" w:rsidP="00451C28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460AF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 xml:space="preserve">07  «Управління та адміністрування» </w:t>
      </w:r>
    </w:p>
    <w:p w14:paraId="59425781" w14:textId="77777777" w:rsidR="00451C28" w:rsidRPr="00740905" w:rsidRDefault="00451C28" w:rsidP="00451C28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спеціальність 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6123CE92" w14:textId="77777777" w:rsidR="00451C28" w:rsidRPr="00A6520D" w:rsidRDefault="00451C28" w:rsidP="00451C28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35B8A7A8" w14:textId="77777777" w:rsidR="00451C28" w:rsidRDefault="00451C28" w:rsidP="00451C28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0804B219" w14:textId="77777777" w:rsidR="00451C28" w:rsidRDefault="00451C28" w:rsidP="00451C28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731294C" w14:textId="77777777" w:rsidR="00451C28" w:rsidRDefault="00451C28" w:rsidP="00451C28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40A15A2" w14:textId="77777777" w:rsidR="00451C28" w:rsidRPr="004606E7" w:rsidRDefault="00451C28" w:rsidP="00451C28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41ECDD90" w14:textId="77777777" w:rsidR="00451C28" w:rsidRPr="00915B31" w:rsidRDefault="00451C28" w:rsidP="00451C28">
      <w:pPr>
        <w:spacing w:after="0"/>
        <w:rPr>
          <w:rFonts w:ascii="Times New Roman" w:hAnsi="Times New Roman" w:cs="Times New Roman"/>
          <w:lang w:val="uk-UA"/>
        </w:rPr>
      </w:pPr>
    </w:p>
    <w:p w14:paraId="36FCC4F0" w14:textId="77777777" w:rsidR="00451C28" w:rsidRPr="00915B31" w:rsidRDefault="00451C28" w:rsidP="00451C28">
      <w:pPr>
        <w:spacing w:after="0"/>
        <w:rPr>
          <w:rFonts w:ascii="Times New Roman" w:hAnsi="Times New Roman" w:cs="Times New Roman"/>
          <w:lang w:val="uk-UA"/>
        </w:rPr>
      </w:pPr>
    </w:p>
    <w:p w14:paraId="1A1C0D0C" w14:textId="77777777" w:rsidR="00451C28" w:rsidRPr="00915B31" w:rsidRDefault="00451C28" w:rsidP="00451C28">
      <w:pPr>
        <w:spacing w:after="0"/>
        <w:rPr>
          <w:rFonts w:ascii="Times New Roman" w:hAnsi="Times New Roman" w:cs="Times New Roman"/>
          <w:lang w:val="uk-UA"/>
        </w:rPr>
      </w:pPr>
    </w:p>
    <w:p w14:paraId="412D4161" w14:textId="77777777" w:rsidR="00451C28" w:rsidRPr="00915B31" w:rsidRDefault="00451C28" w:rsidP="00451C28">
      <w:pPr>
        <w:spacing w:after="0"/>
        <w:rPr>
          <w:rFonts w:ascii="Times New Roman" w:hAnsi="Times New Roman" w:cs="Times New Roman"/>
          <w:lang w:val="uk-UA"/>
        </w:rPr>
      </w:pPr>
    </w:p>
    <w:p w14:paraId="0031ECAD" w14:textId="77777777" w:rsidR="00451C28" w:rsidRPr="00915B31" w:rsidRDefault="00451C28" w:rsidP="00451C28">
      <w:pPr>
        <w:spacing w:after="0"/>
        <w:rPr>
          <w:rFonts w:ascii="Times New Roman" w:hAnsi="Times New Roman" w:cs="Times New Roman"/>
          <w:lang w:val="uk-UA"/>
        </w:rPr>
      </w:pPr>
    </w:p>
    <w:p w14:paraId="2B2B228F" w14:textId="77777777" w:rsidR="008C0551" w:rsidRPr="00451C28" w:rsidRDefault="00F75B85" w:rsidP="00D428A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52"/>
          <w:szCs w:val="32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color w:val="FF0000"/>
          <w:sz w:val="52"/>
          <w:szCs w:val="32"/>
          <w:u w:val="single"/>
          <w:lang w:val="uk-UA"/>
        </w:rPr>
        <w:lastRenderedPageBreak/>
        <w:t>Денна форма освіти</w:t>
      </w:r>
    </w:p>
    <w:p w14:paraId="2696C5C6" w14:textId="77777777" w:rsidR="000F0472" w:rsidRPr="00451C28" w:rsidRDefault="008C0551" w:rsidP="00451C28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Лекція 1</w:t>
      </w:r>
    </w:p>
    <w:p w14:paraId="36BF40F8" w14:textId="66439B16" w:rsidR="00451C28" w:rsidRPr="0042352B" w:rsidRDefault="00AA4074" w:rsidP="00451C28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451C2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№ 1</w:t>
      </w:r>
      <w:r w:rsidR="00451C2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AF1D29" w14:textId="303B1FD3" w:rsidR="00451C28" w:rsidRPr="00451C28" w:rsidRDefault="000F0472" w:rsidP="00451C28">
      <w:pPr>
        <w:spacing w:before="120" w:after="120" w:line="240" w:lineRule="auto"/>
        <w:jc w:val="center"/>
        <w:rPr>
          <w:rFonts w:eastAsia="Times New Roman"/>
          <w:lang w:eastAsia="ru-RU"/>
        </w:rPr>
      </w:pPr>
      <w:bookmarkStart w:id="0" w:name="_Hlk173761495"/>
      <w:r w:rsidRPr="00DF4A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1. </w:t>
      </w:r>
      <w:r w:rsidR="00451C28" w:rsidRPr="00451C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Система трудового права в Україні</w:t>
      </w:r>
      <w:r w:rsidR="00451C28" w:rsidRPr="00451C28">
        <w:rPr>
          <w:rFonts w:eastAsia="Times New Roman"/>
          <w:lang w:eastAsia="ru-RU"/>
        </w:rPr>
        <w:t xml:space="preserve"> </w:t>
      </w:r>
    </w:p>
    <w:p w14:paraId="5E7A48C4" w14:textId="6A47E87E" w:rsidR="000F0472" w:rsidRPr="000F0472" w:rsidRDefault="000F0472" w:rsidP="00451C28">
      <w:pPr>
        <w:spacing w:before="120" w:after="120" w:line="240" w:lineRule="auto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sz w:val="24"/>
          <w:lang w:val="uk-UA"/>
        </w:rPr>
        <w:t xml:space="preserve"> </w:t>
      </w:r>
      <w:r w:rsidRPr="000F0472">
        <w:rPr>
          <w:rStyle w:val="markedcontent"/>
          <w:rFonts w:ascii="Times New Roman" w:hAnsi="Times New Roman" w:cs="Times New Roman"/>
          <w:i/>
          <w:sz w:val="24"/>
          <w:lang w:val="uk-UA"/>
        </w:rPr>
        <w:t>Право людини на працю, його зміст, значення та місце у системі прав людини. Поняття трудового права, його предмет та функції. Сфера дії норм трудового права. Трудове право як складова частина системи права України.</w:t>
      </w:r>
      <w:r w:rsidRPr="000F0472">
        <w:rPr>
          <w:rStyle w:val="markedcontent"/>
          <w:rFonts w:ascii="Times New Roman" w:hAnsi="Times New Roman" w:cs="Times New Roman"/>
          <w:sz w:val="24"/>
          <w:lang w:val="uk-UA"/>
        </w:rPr>
        <w:t xml:space="preserve"> </w:t>
      </w:r>
    </w:p>
    <w:p w14:paraId="6BDF62AD" w14:textId="3B2AC1F4" w:rsidR="00AA4074" w:rsidRPr="00451C28" w:rsidRDefault="00AA4074" w:rsidP="00AA4074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2</w:t>
      </w:r>
    </w:p>
    <w:p w14:paraId="6C39524B" w14:textId="534FAC70" w:rsidR="000F0472" w:rsidRPr="006F309D" w:rsidRDefault="000F0472" w:rsidP="00451C2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F4A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DF4A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0C0B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оціально-трудові </w:t>
      </w:r>
      <w:r w:rsidRPr="00DF4A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правовідносини </w:t>
      </w:r>
      <w:r w:rsidR="00451C28" w:rsidRPr="00451C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Україні</w:t>
      </w:r>
    </w:p>
    <w:p w14:paraId="6E16EC06" w14:textId="77777777" w:rsidR="000F0472" w:rsidRPr="006F309D" w:rsidRDefault="006F309D" w:rsidP="0050106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sz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Система соціально-трудових відносин: сутність, типи та фактори розвитку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Наймані працівники як суб’єкти трудових правовідносин, їх основні права та обов’язки.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Роботодавці як суб’єкти трудових правовідносин, їх основні права та обов’язки роботодавця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Характеристика органів, що репрезентують суб’єктів сторін соціально-трудових відносин на різних рівнях цих відносин</w:t>
      </w:r>
    </w:p>
    <w:bookmarkEnd w:id="0"/>
    <w:p w14:paraId="17D40ABA" w14:textId="4658FC02" w:rsidR="00AA4074" w:rsidRPr="00451C28" w:rsidRDefault="00AA4074" w:rsidP="00AA4074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3 </w:t>
      </w:r>
    </w:p>
    <w:p w14:paraId="2D5862BC" w14:textId="41C44B6E" w:rsidR="00451C28" w:rsidRPr="0042352B" w:rsidRDefault="00AA4074" w:rsidP="00451C28">
      <w:pPr>
        <w:spacing w:before="120" w:after="12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451C2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№ 2</w:t>
      </w:r>
      <w:r w:rsidR="00451C2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8DC921" w14:textId="77777777" w:rsidR="000F0472" w:rsidRPr="00A10AA9" w:rsidRDefault="000F0472" w:rsidP="00451C2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" w:name="_Hlk173761539"/>
      <w:r w:rsidRPr="00DF4A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</w:t>
      </w:r>
      <w:r w:rsidRPr="00A10A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</w:t>
      </w:r>
      <w:r w:rsidRPr="00A10A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Правове регулювання працевлаштування громадян</w:t>
      </w:r>
    </w:p>
    <w:p w14:paraId="3969D866" w14:textId="77777777" w:rsidR="000F0472" w:rsidRPr="006F309D" w:rsidRDefault="006F309D" w:rsidP="00451C28">
      <w:pPr>
        <w:spacing w:after="0" w:line="240" w:lineRule="auto"/>
        <w:jc w:val="both"/>
        <w:rPr>
          <w:rStyle w:val="markedcontent"/>
          <w:i/>
          <w:sz w:val="24"/>
          <w:szCs w:val="24"/>
          <w:lang w:val="uk-UA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sz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Поняття зайнятості та категорії зайнятого населення.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Соціальний захист безробітних.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Основні напрями проведення державної політики зайнятості в Україні. Обов'язки і повноваження державної служби зайнятості.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Особливості працевлаштування окремих категорій громадян (осіб з обмеженими можливостями, молодь, осіб похилого віку, тощо) </w:t>
      </w:r>
    </w:p>
    <w:p w14:paraId="043941E7" w14:textId="567C9F11" w:rsidR="00F85472" w:rsidRPr="00451C28" w:rsidRDefault="00F85472" w:rsidP="00F85472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 w:rsidR="00B66082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4</w:t>
      </w:r>
    </w:p>
    <w:p w14:paraId="7F31B573" w14:textId="0AA1318D" w:rsidR="000F0472" w:rsidRDefault="000F0472" w:rsidP="00451C2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4</w:t>
      </w:r>
      <w:r w:rsidRPr="00DF4A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Регулювання порядку встановлення трудових </w:t>
      </w:r>
      <w:r w:rsidRPr="00DF4A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правовідносин</w:t>
      </w:r>
    </w:p>
    <w:p w14:paraId="310AFF3B" w14:textId="77777777" w:rsidR="000F0472" w:rsidRPr="006F309D" w:rsidRDefault="006F309D" w:rsidP="00451C2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sz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Трудовий договір : поняття, види та значення.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Цивільний договір на виконання трудових функцій : сутність та особливості застосування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Сторони договорів  на виконання трудових функцій та їх істотні умови. Прийняття на роботу і оформлення трудового договору. </w:t>
      </w:r>
    </w:p>
    <w:p w14:paraId="252A42FB" w14:textId="2DFC5321" w:rsidR="00F85472" w:rsidRDefault="00F85472" w:rsidP="00F85472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bookmarkStart w:id="2" w:name="_Hlk173761569"/>
      <w:bookmarkEnd w:id="1"/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 w:rsidR="00B66082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5 </w:t>
      </w:r>
      <w:r w:rsidR="00D04BFF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–</w:t>
      </w:r>
      <w:r w:rsidR="00B66082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6</w:t>
      </w:r>
    </w:p>
    <w:p w14:paraId="440DD8C1" w14:textId="77777777" w:rsidR="00D04BFF" w:rsidRDefault="00D04BFF" w:rsidP="00D04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стовий модуль№ 3</w:t>
      </w:r>
      <w:r w:rsidRPr="00451C28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 </w:t>
      </w:r>
    </w:p>
    <w:p w14:paraId="06C2C58B" w14:textId="3C3DF1B5" w:rsidR="000F0472" w:rsidRPr="00921E8F" w:rsidRDefault="000F0472" w:rsidP="00451C2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1E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921E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Регулювання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змін </w:t>
      </w:r>
      <w:r w:rsidRPr="00921E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трудових правовідносин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їх припинення </w:t>
      </w:r>
    </w:p>
    <w:p w14:paraId="79211479" w14:textId="77777777" w:rsidR="000F0472" w:rsidRPr="006F309D" w:rsidRDefault="006F309D" w:rsidP="00451C2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sz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Поняття переведення на іншу роботу, переміщення на інше робоче місце.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Відсторонення працівника від роботи. Підстави припинення трудових правовідносин, їх класифікація.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Порядок припинення трудових правовідносин з ініціативи працівника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Порядок припинення трудових правовідносин за взаємною згодою сторін. Порядок розірвання трудового договору з ініціативи роботодавця.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Попередня згода профспілкового органу на розірвання трудового договору з ініціативи роботодавця.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Розірвання трудового договору з ініціативи осіб, які не є стороною трудового договору. </w:t>
      </w:r>
    </w:p>
    <w:bookmarkEnd w:id="2"/>
    <w:p w14:paraId="5C14E284" w14:textId="23B80615" w:rsidR="00F85472" w:rsidRPr="00451C28" w:rsidRDefault="00F85472" w:rsidP="00F85472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7</w:t>
      </w:r>
    </w:p>
    <w:p w14:paraId="2DF9F674" w14:textId="4C4A7358" w:rsidR="00451C28" w:rsidRPr="00451C28" w:rsidRDefault="00AA4074" w:rsidP="00451C28">
      <w:pPr>
        <w:spacing w:before="120" w:after="120"/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451C2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 w:rsidR="00451C28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4</w:t>
      </w:r>
      <w:r w:rsidR="00451C28" w:rsidRPr="00451C28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</w:t>
      </w:r>
    </w:p>
    <w:p w14:paraId="17E03AA1" w14:textId="2E8A4A84" w:rsidR="000F0472" w:rsidRPr="006F309D" w:rsidRDefault="000F0472" w:rsidP="00451C2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3" w:name="_Hlk173761602"/>
      <w:r w:rsidRPr="006F3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 </w:t>
      </w:r>
      <w:r w:rsidR="00451C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3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Правове регулювання робочого часу і часу відпочинку.</w:t>
      </w:r>
    </w:p>
    <w:p w14:paraId="1035E18C" w14:textId="77777777" w:rsidR="00D428A7" w:rsidRDefault="006F309D" w:rsidP="00451C2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b/>
          <w:sz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Поняття робочого часу, його  види та порядок його нормування. Режими використання робочого часу та їх види. Надурочна робота та ненормований робочий час.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F0472"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Облік робочого часу. Поняття та види часу відпочинку протягом робочого дня. Святкові і неробочі дні. Відпустки, їх види та порядок надання.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bookmarkEnd w:id="3"/>
    <w:p w14:paraId="56FC0F42" w14:textId="301DD880" w:rsidR="006F309D" w:rsidRPr="00451C28" w:rsidRDefault="00A93B22" w:rsidP="00451C28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 w:rsidR="00F85472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8</w:t>
      </w:r>
      <w:r w:rsidR="00F75B85"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 </w:t>
      </w:r>
    </w:p>
    <w:p w14:paraId="1EE2359D" w14:textId="345E8AA1" w:rsidR="006F309D" w:rsidRPr="006F309D" w:rsidRDefault="006F309D" w:rsidP="00451C2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4" w:name="_Hlk173761734"/>
      <w:r w:rsidRPr="006F3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 </w:t>
      </w:r>
      <w:r w:rsidR="00451C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6F3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Правове регулювання оплати за відпрацьований час </w:t>
      </w:r>
      <w:r w:rsidR="00451C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 w:rsidRPr="006F3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(виконану роботу).</w:t>
      </w:r>
    </w:p>
    <w:p w14:paraId="672F8B52" w14:textId="77777777" w:rsidR="006F309D" w:rsidRPr="006F309D" w:rsidRDefault="006F309D" w:rsidP="00451C2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b/>
          <w:sz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Соціально-економічна сутність</w:t>
      </w:r>
      <w:r w:rsidRPr="006F309D">
        <w:rPr>
          <w:rStyle w:val="markedcontent"/>
          <w:i/>
          <w:sz w:val="24"/>
          <w:szCs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оплати праці. Функції заробітної</w:t>
      </w:r>
      <w:r w:rsidRPr="006F309D">
        <w:rPr>
          <w:rStyle w:val="markedcontent"/>
          <w:i/>
          <w:sz w:val="24"/>
          <w:szCs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плати та її структура.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Сутність понять «погодинна форма оплати» та «відрядна форма оплати», різновидів їх систем.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Державне та договірне</w:t>
      </w:r>
      <w:r w:rsidRPr="006F309D">
        <w:rPr>
          <w:rStyle w:val="markedcontent"/>
          <w:i/>
          <w:sz w:val="24"/>
          <w:szCs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регулювання оплати праці.</w:t>
      </w:r>
    </w:p>
    <w:bookmarkEnd w:id="4"/>
    <w:p w14:paraId="04078583" w14:textId="365C16A4" w:rsidR="00F85472" w:rsidRPr="00451C28" w:rsidRDefault="00F85472" w:rsidP="00F85472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9</w:t>
      </w:r>
    </w:p>
    <w:p w14:paraId="1B518B11" w14:textId="476E915E" w:rsidR="00451C28" w:rsidRPr="0042352B" w:rsidRDefault="00AA4074" w:rsidP="00451C28">
      <w:pPr>
        <w:spacing w:before="120" w:after="12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451C2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5</w:t>
      </w:r>
      <w:r w:rsidR="00451C2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1284AA" w14:textId="37D45A08" w:rsidR="006F309D" w:rsidRPr="006F309D" w:rsidRDefault="006F309D" w:rsidP="006023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5" w:name="_Hlk173761750"/>
      <w:r w:rsidRPr="006F3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 </w:t>
      </w:r>
      <w:r w:rsidR="006023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6F3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Правове регулювання розвитку персоналу, його оцінювання та забезпечення трудової дисципліни.</w:t>
      </w:r>
    </w:p>
    <w:p w14:paraId="1B7817F2" w14:textId="77777777" w:rsidR="006F309D" w:rsidRPr="006F309D" w:rsidRDefault="006F309D" w:rsidP="006023E8">
      <w:pPr>
        <w:spacing w:after="0" w:line="240" w:lineRule="auto"/>
        <w:jc w:val="both"/>
        <w:rPr>
          <w:rStyle w:val="markedcontent"/>
          <w:i/>
          <w:sz w:val="24"/>
          <w:szCs w:val="24"/>
          <w:lang w:val="uk-UA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b/>
          <w:sz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Організація професійного навчання працівників та його форми.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Оцінювання найманих працівників. Атестація працівників як форма оцінювання їх трудової діяльності.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Трудова дисципліна як складова виробничої дисципліни. Внутрішній трудовий розпорядок на підприємствах, в установах та організаціях.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Дисциплінарна відповідальність та дисциплінарні стягнення: поняття, види, підстави</w:t>
      </w:r>
      <w:r w:rsidRPr="006F309D">
        <w:rPr>
          <w:rStyle w:val="markedcontent"/>
          <w:i/>
          <w:sz w:val="24"/>
          <w:szCs w:val="24"/>
          <w:lang w:val="uk-UA"/>
        </w:rPr>
        <w:t>.</w:t>
      </w:r>
    </w:p>
    <w:p w14:paraId="05DD534B" w14:textId="56A00B66" w:rsidR="00F85472" w:rsidRPr="00451C28" w:rsidRDefault="00F85472" w:rsidP="00F85472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bookmarkStart w:id="6" w:name="_Hlk173761768"/>
      <w:bookmarkEnd w:id="5"/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10</w:t>
      </w:r>
    </w:p>
    <w:p w14:paraId="2558BD8C" w14:textId="4421FAA0" w:rsidR="006F309D" w:rsidRPr="006F309D" w:rsidRDefault="006F309D" w:rsidP="006023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3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</w:t>
      </w:r>
      <w:r w:rsidR="006023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6F3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Правове забезпечення охорони праці та здоров’я працівників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</w:t>
      </w:r>
      <w:r w:rsidRPr="006F3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виробництві.</w:t>
      </w:r>
    </w:p>
    <w:p w14:paraId="586C60ED" w14:textId="77777777" w:rsidR="006F309D" w:rsidRPr="006F309D" w:rsidRDefault="006F309D" w:rsidP="00802DF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b/>
          <w:sz w:val="24"/>
          <w:lang w:val="uk-UA"/>
        </w:rPr>
        <w:t xml:space="preserve"> </w:t>
      </w:r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Зміст охорони праці як інституту трудового права. Основні напрям державної політики у сфері охорони праці. Гарантії прав працівників на охорону праці та здоров’я на виробництві. Організація охорони праці працівників на підприємстві.  Розслідування та облік нещасних випадків та професійних захворювань, пов’язаних з виробництвом. Соціальне страхування від нещасного випадку на виробництві та професійного захворювання</w:t>
      </w:r>
      <w:bookmarkEnd w:id="6"/>
      <w:r w:rsidRPr="006F309D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54E22963" w14:textId="24C4F119" w:rsidR="00F85472" w:rsidRPr="00451C28" w:rsidRDefault="00F85472" w:rsidP="00F85472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11 - 12</w:t>
      </w:r>
    </w:p>
    <w:p w14:paraId="0BC21135" w14:textId="038364A9" w:rsidR="006023E8" w:rsidRPr="0042352B" w:rsidRDefault="00AA4074" w:rsidP="006023E8">
      <w:pPr>
        <w:spacing w:before="120" w:after="12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6023E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6</w:t>
      </w:r>
      <w:r w:rsidR="006023E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BE8F67" w14:textId="3E85AB09" w:rsidR="006F309D" w:rsidRPr="00E95D23" w:rsidRDefault="006F309D" w:rsidP="006023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7" w:name="_Hlk173761803"/>
      <w:r w:rsidRPr="00E95D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 1</w:t>
      </w:r>
      <w:r w:rsidR="006023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E95D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Трудовий колектив і трудові спори в системі правового регулювання соціально-трудових відносин.</w:t>
      </w:r>
    </w:p>
    <w:p w14:paraId="5E903A3B" w14:textId="77777777" w:rsidR="006F309D" w:rsidRPr="00E95D23" w:rsidRDefault="00E95D23" w:rsidP="006023E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b/>
          <w:sz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Поняття та види трудового колективу, його повноваження. Право працівників на об’єднання.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Повноваження виборного органу первинної профспілкової організації на підприємстві. Гарантії діяльності профспілок.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Поняття, причини виникнення та порядок вирішення індивідуальни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х трудових спорів (конфліктів).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Поняття, причини виникнення та порядок вирішення колективних трудових спорів (конфліктів).</w:t>
      </w:r>
    </w:p>
    <w:bookmarkEnd w:id="7"/>
    <w:p w14:paraId="4D4FD12C" w14:textId="61E2C651" w:rsidR="00F85472" w:rsidRPr="00451C28" w:rsidRDefault="00F85472" w:rsidP="00F85472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13</w:t>
      </w:r>
    </w:p>
    <w:p w14:paraId="28FF5362" w14:textId="3F122F98" w:rsidR="006023E8" w:rsidRPr="0042352B" w:rsidRDefault="00AA4074" w:rsidP="006023E8">
      <w:pPr>
        <w:spacing w:before="120" w:after="12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6023E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7</w:t>
      </w:r>
      <w:r w:rsidR="006023E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616BA6" w14:textId="58422C90" w:rsidR="006F309D" w:rsidRPr="00E95D23" w:rsidRDefault="006F309D" w:rsidP="006023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8" w:name="_Hlk173761834"/>
      <w:r w:rsidRPr="00E95D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 1</w:t>
      </w:r>
      <w:r w:rsidR="006023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E95D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Соціальне партнерство при правовому регулюванні соціально-трудових відносин.</w:t>
      </w:r>
    </w:p>
    <w:p w14:paraId="476B836A" w14:textId="77777777" w:rsidR="006F309D" w:rsidRPr="00E95D23" w:rsidRDefault="00E95D23" w:rsidP="006023E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</w:pPr>
      <w:r w:rsidRPr="000F0472">
        <w:rPr>
          <w:rStyle w:val="markedcontent"/>
          <w:rFonts w:ascii="Times New Roman" w:hAnsi="Times New Roman" w:cs="Times New Roman"/>
          <w:b/>
          <w:sz w:val="24"/>
          <w:lang w:val="uk-UA"/>
        </w:rPr>
        <w:t>Зміст.</w:t>
      </w:r>
      <w:r>
        <w:rPr>
          <w:rStyle w:val="markedcontent"/>
          <w:rFonts w:ascii="Times New Roman" w:hAnsi="Times New Roman" w:cs="Times New Roman"/>
          <w:b/>
          <w:sz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Поняття соціального партнерства та його правове регулювання в Україні.</w:t>
      </w:r>
      <w:r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Роль держави та профспілок у регулюванні соціально-трудових відносин на основі розвитку соціального партнерства.</w:t>
      </w:r>
      <w:r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Характеристика складових соціального партнерства в формуванні соціально-трудових гарантій працівників.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Характеристика складових соціального партнерства в формуванні соціальних відносин бізнесу і громади та суспільства. </w:t>
      </w:r>
    </w:p>
    <w:bookmarkEnd w:id="8"/>
    <w:p w14:paraId="0D6FC60D" w14:textId="0E16F2C9" w:rsidR="00F85472" w:rsidRPr="00451C28" w:rsidRDefault="00F85472" w:rsidP="00F85472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14</w:t>
      </w:r>
    </w:p>
    <w:p w14:paraId="693727A1" w14:textId="411260A8" w:rsidR="006F309D" w:rsidRPr="00E95D23" w:rsidRDefault="006F309D" w:rsidP="006023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7520">
        <w:rPr>
          <w:rFonts w:ascii="Times New Roman" w:hAnsi="Times New Roman" w:cs="Times New Roman"/>
          <w:sz w:val="20"/>
          <w:lang w:val="uk-UA"/>
        </w:rPr>
        <w:t xml:space="preserve"> </w:t>
      </w:r>
      <w:bookmarkStart w:id="9" w:name="_Hlk173761854"/>
      <w:r w:rsidRPr="00E95D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1</w:t>
      </w:r>
      <w:r w:rsidR="006023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E95D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Правове регулювання договірних взаємовідносин в системі соціально-трудових відносин. </w:t>
      </w:r>
    </w:p>
    <w:p w14:paraId="03F84687" w14:textId="77777777" w:rsidR="006F309D" w:rsidRPr="00E95D23" w:rsidRDefault="00E95D23" w:rsidP="006023E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</w:pPr>
      <w:r w:rsidRPr="00E95D23">
        <w:rPr>
          <w:rStyle w:val="markedcontent"/>
          <w:rFonts w:ascii="Times New Roman" w:hAnsi="Times New Roman" w:cs="Times New Roman"/>
          <w:b/>
          <w:sz w:val="24"/>
          <w:lang w:val="uk-UA"/>
        </w:rPr>
        <w:t xml:space="preserve">Зміст.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Поняття і сторони соціального діалогу та його правове регулювання в Україні.</w:t>
      </w:r>
      <w:r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Колективний договір: його зміст і значення в розбудові соціально-трудових відносин.</w:t>
      </w:r>
      <w:r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Колективні угоди та їх значення у регулюванні соціально-трудових відносин.</w:t>
      </w:r>
      <w:r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Контроль за виконанням колективного договору (колективної угоди). </w:t>
      </w:r>
    </w:p>
    <w:bookmarkEnd w:id="9"/>
    <w:p w14:paraId="125558DA" w14:textId="59DC1731" w:rsidR="00F85472" w:rsidRPr="00451C28" w:rsidRDefault="00F85472" w:rsidP="00F85472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u w:val="single"/>
          <w:lang w:val="uk-UA"/>
        </w:rPr>
      </w:pPr>
      <w:r w:rsidRPr="00451C2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15</w:t>
      </w:r>
    </w:p>
    <w:p w14:paraId="7B1C2AAE" w14:textId="29BB02E7" w:rsidR="006023E8" w:rsidRPr="0042352B" w:rsidRDefault="00AA4074" w:rsidP="006023E8">
      <w:pPr>
        <w:spacing w:before="120" w:after="12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6023E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8</w:t>
      </w:r>
      <w:r w:rsidR="006023E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3095AF" w14:textId="0A5F79B7" w:rsidR="006F309D" w:rsidRPr="00E95D23" w:rsidRDefault="006F309D" w:rsidP="006023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0" w:name="_Hlk173761890"/>
      <w:r w:rsidRPr="00E95D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 1</w:t>
      </w:r>
      <w:r w:rsidR="006023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E95D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Соціальний захист в системі соціально-трудових відносин. </w:t>
      </w:r>
    </w:p>
    <w:p w14:paraId="6EEB5C7F" w14:textId="77777777" w:rsidR="006F309D" w:rsidRPr="00E95D23" w:rsidRDefault="00E95D23" w:rsidP="006023E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</w:pPr>
      <w:r w:rsidRPr="00E95D23">
        <w:rPr>
          <w:rStyle w:val="markedcontent"/>
          <w:rFonts w:ascii="Times New Roman" w:hAnsi="Times New Roman" w:cs="Times New Roman"/>
          <w:b/>
          <w:sz w:val="24"/>
          <w:lang w:val="uk-UA"/>
        </w:rPr>
        <w:t xml:space="preserve">Зміст.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Основні напрями соціального захисту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в системі соціально-трудових відносин. Державні соціальні гарантії, як підґрунтя  соціального захисту.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Державні організаційно-правові форми соціального захисту працюючих та не працюючих громадян.</w:t>
      </w:r>
      <w:r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Недержавні організаційно-правові форми соціального захисту працюючих та не працюючих громадян</w:t>
      </w:r>
      <w:bookmarkEnd w:id="10"/>
      <w:r w:rsidR="006F309D" w:rsidRPr="00E95D23">
        <w:rPr>
          <w:rStyle w:val="markedcontent"/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7982C75F" w14:textId="77777777" w:rsidR="00D04BFF" w:rsidRDefault="00D04BFF" w:rsidP="00E95D2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52"/>
          <w:szCs w:val="32"/>
          <w:u w:val="single"/>
          <w:lang w:val="uk-UA"/>
        </w:rPr>
      </w:pPr>
    </w:p>
    <w:p w14:paraId="3476016C" w14:textId="62412DB1" w:rsidR="00E95D23" w:rsidRPr="006023E8" w:rsidRDefault="00E95D23" w:rsidP="00E95D2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52"/>
          <w:szCs w:val="32"/>
          <w:u w:val="single"/>
          <w:lang w:val="uk-UA"/>
        </w:rPr>
      </w:pPr>
      <w:r w:rsidRPr="006023E8">
        <w:rPr>
          <w:rFonts w:ascii="Times New Roman" w:hAnsi="Times New Roman" w:cs="Times New Roman"/>
          <w:b/>
          <w:bCs/>
          <w:color w:val="FF0000"/>
          <w:sz w:val="52"/>
          <w:szCs w:val="32"/>
          <w:u w:val="single"/>
          <w:lang w:val="uk-UA"/>
        </w:rPr>
        <w:t>Заочна форма освіти</w:t>
      </w:r>
    </w:p>
    <w:p w14:paraId="51B1DFF2" w14:textId="77777777" w:rsidR="00E95D23" w:rsidRPr="006023E8" w:rsidRDefault="00E95D23" w:rsidP="006023E8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</w:pPr>
      <w:r w:rsidRPr="006023E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Лекція 1</w:t>
      </w:r>
    </w:p>
    <w:p w14:paraId="03B4FFC7" w14:textId="46761E10" w:rsidR="006023E8" w:rsidRPr="0042352B" w:rsidRDefault="00AA4074" w:rsidP="006023E8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1" w:name="_Hlk173753820"/>
      <w:bookmarkStart w:id="12" w:name="_Hlk173754846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6023E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№ 1</w:t>
      </w:r>
      <w:r w:rsidR="006023E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1"/>
    <w:p w14:paraId="51C52AB7" w14:textId="77777777" w:rsidR="006023E8" w:rsidRPr="00D04BFF" w:rsidRDefault="006023E8" w:rsidP="006023E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D04BFF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Тема 1. </w:t>
      </w:r>
      <w:bookmarkStart w:id="13" w:name="_Hlk173753751"/>
      <w:r w:rsidRPr="00D04BFF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Система трудового права в Україні</w:t>
      </w:r>
      <w:r w:rsidRPr="00D04BFF">
        <w:rPr>
          <w:rStyle w:val="aa"/>
          <w:rFonts w:eastAsiaTheme="minorHAnsi"/>
          <w:b/>
          <w:sz w:val="28"/>
          <w:szCs w:val="28"/>
          <w:lang w:val="uk-UA"/>
        </w:rPr>
        <w:t xml:space="preserve"> </w:t>
      </w:r>
      <w:bookmarkEnd w:id="13"/>
    </w:p>
    <w:p w14:paraId="14049BE1" w14:textId="77777777" w:rsidR="006023E8" w:rsidRPr="00D04BFF" w:rsidRDefault="006023E8" w:rsidP="006023E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D04BFF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Тема 2. Соціально-трудові правовідносини в Україні</w:t>
      </w:r>
    </w:p>
    <w:p w14:paraId="0FDCC1B6" w14:textId="77777777" w:rsidR="006023E8" w:rsidRPr="0042352B" w:rsidRDefault="006023E8" w:rsidP="006023E8">
      <w:pPr>
        <w:spacing w:after="0"/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</w:p>
    <w:p w14:paraId="230014B9" w14:textId="0B1B3852" w:rsidR="006023E8" w:rsidRPr="0042352B" w:rsidRDefault="00AA4074" w:rsidP="006023E8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4" w:name="_Hlk173753839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6023E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№ 2</w:t>
      </w:r>
      <w:r w:rsidR="006023E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4"/>
    <w:p w14:paraId="5527BA1F" w14:textId="77777777" w:rsidR="006023E8" w:rsidRPr="00D04BFF" w:rsidRDefault="006023E8" w:rsidP="006023E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D04BFF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Тема 3. Правове регулювання працевлаштування громадян</w:t>
      </w:r>
    </w:p>
    <w:p w14:paraId="701C2AF3" w14:textId="2E4C654D" w:rsidR="006023E8" w:rsidRPr="00D04BFF" w:rsidRDefault="006023E8" w:rsidP="006023E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D04BFF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Тема 4. Регулювання порядку встановлення трудових правовідносин</w:t>
      </w:r>
    </w:p>
    <w:p w14:paraId="74985072" w14:textId="1BFF02E7" w:rsidR="00184740" w:rsidRPr="006023E8" w:rsidRDefault="00184740" w:rsidP="00184740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</w:pPr>
      <w:bookmarkStart w:id="15" w:name="_Hlk173753929"/>
      <w:r w:rsidRPr="006023E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2</w:t>
      </w:r>
    </w:p>
    <w:p w14:paraId="6E6AC958" w14:textId="77777777" w:rsidR="00D04BFF" w:rsidRPr="0042352B" w:rsidRDefault="00D04BFF" w:rsidP="00D04BFF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стовий модуль № 3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5"/>
    <w:p w14:paraId="75C8E0A3" w14:textId="6E46155D" w:rsidR="006023E8" w:rsidRPr="00D04BFF" w:rsidRDefault="006023E8" w:rsidP="006023E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D04BFF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Тема 5. Регулювання змін трудових правовідносин та їх припинення </w:t>
      </w:r>
    </w:p>
    <w:p w14:paraId="365ED6EF" w14:textId="503116E9" w:rsidR="006023E8" w:rsidRPr="0042352B" w:rsidRDefault="00AA4074" w:rsidP="006023E8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6023E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№ 4</w:t>
      </w:r>
      <w:r w:rsidR="006023E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686344" w14:textId="77777777" w:rsidR="006023E8" w:rsidRPr="00D04BFF" w:rsidRDefault="006023E8" w:rsidP="006023E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BFF">
        <w:rPr>
          <w:rFonts w:ascii="Times New Roman" w:hAnsi="Times New Roman" w:cs="Times New Roman"/>
          <w:b/>
          <w:sz w:val="28"/>
          <w:szCs w:val="28"/>
          <w:lang w:val="uk-UA"/>
        </w:rPr>
        <w:t>Тема  6 Правове регулювання робочого часу і часу відпочинку.</w:t>
      </w:r>
    </w:p>
    <w:p w14:paraId="491C745F" w14:textId="77777777" w:rsidR="006023E8" w:rsidRPr="00D04BFF" w:rsidRDefault="006023E8" w:rsidP="006023E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BFF">
        <w:rPr>
          <w:rFonts w:ascii="Times New Roman" w:hAnsi="Times New Roman" w:cs="Times New Roman"/>
          <w:b/>
          <w:sz w:val="28"/>
          <w:szCs w:val="28"/>
          <w:lang w:val="uk-UA"/>
        </w:rPr>
        <w:t>Тема 7 Правове регулювання оплати за відпрацьований час (виконану роботу).</w:t>
      </w:r>
    </w:p>
    <w:p w14:paraId="5DBCA42C" w14:textId="40AB805A" w:rsidR="00D04BFF" w:rsidRPr="006023E8" w:rsidRDefault="00D04BFF" w:rsidP="00D04BFF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</w:pPr>
      <w:r w:rsidRPr="006023E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 w:rsidR="00184740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3</w:t>
      </w:r>
    </w:p>
    <w:p w14:paraId="63A94810" w14:textId="11BB334D" w:rsidR="006023E8" w:rsidRPr="0042352B" w:rsidRDefault="00AA4074" w:rsidP="006023E8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6023E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5</w:t>
      </w:r>
      <w:r w:rsidR="006023E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3E68B3" w14:textId="77777777" w:rsidR="006023E8" w:rsidRPr="00D04BFF" w:rsidRDefault="006023E8" w:rsidP="006023E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BFF">
        <w:rPr>
          <w:rFonts w:ascii="Times New Roman" w:hAnsi="Times New Roman" w:cs="Times New Roman"/>
          <w:b/>
          <w:sz w:val="28"/>
          <w:szCs w:val="28"/>
          <w:lang w:val="uk-UA"/>
        </w:rPr>
        <w:t>Тема  8 Правове регулювання розвитку персоналу, його оцінювання та забезпечення трудової дисципліни.</w:t>
      </w:r>
    </w:p>
    <w:p w14:paraId="29CD0477" w14:textId="77777777" w:rsidR="006023E8" w:rsidRPr="00D04BFF" w:rsidRDefault="006023E8" w:rsidP="006023E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BFF">
        <w:rPr>
          <w:rFonts w:ascii="Times New Roman" w:hAnsi="Times New Roman" w:cs="Times New Roman"/>
          <w:b/>
          <w:sz w:val="28"/>
          <w:szCs w:val="28"/>
          <w:lang w:val="uk-UA"/>
        </w:rPr>
        <w:t>Тема 9 Правове забезпечення охорони праці та здоров’я працівників на виробництві.</w:t>
      </w:r>
    </w:p>
    <w:p w14:paraId="39311CB4" w14:textId="664BE1E3" w:rsidR="006023E8" w:rsidRPr="0042352B" w:rsidRDefault="00AA4074" w:rsidP="006023E8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6023E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6</w:t>
      </w:r>
      <w:r w:rsidR="006023E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26E635" w14:textId="77777777" w:rsidR="006023E8" w:rsidRPr="0042352B" w:rsidRDefault="006023E8" w:rsidP="006023E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04BFF">
        <w:rPr>
          <w:rFonts w:ascii="Times New Roman" w:hAnsi="Times New Roman" w:cs="Times New Roman"/>
          <w:b/>
          <w:sz w:val="28"/>
          <w:szCs w:val="28"/>
          <w:lang w:val="uk-UA"/>
        </w:rPr>
        <w:t>Тема 10 Трудовий колектив і трудові спори в системі правового регулювання соціально-трудових відносин</w:t>
      </w:r>
      <w:r w:rsidRPr="0042352B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0E67DE1B" w14:textId="0DBDEA67" w:rsidR="00184740" w:rsidRPr="006023E8" w:rsidRDefault="00184740" w:rsidP="00184740">
      <w:pPr>
        <w:spacing w:before="120" w:after="120" w:line="360" w:lineRule="auto"/>
        <w:jc w:val="center"/>
        <w:outlineLvl w:val="2"/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</w:pPr>
      <w:r w:rsidRPr="006023E8"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 xml:space="preserve">Лекція </w:t>
      </w:r>
      <w:r>
        <w:rPr>
          <w:rFonts w:ascii="Times New Roman" w:hAnsi="Times New Roman" w:cs="Times New Roman"/>
          <w:b/>
          <w:bCs/>
          <w:sz w:val="40"/>
          <w:highlight w:val="yellow"/>
          <w:u w:val="single"/>
          <w:lang w:val="uk-UA"/>
        </w:rPr>
        <w:t>4</w:t>
      </w:r>
    </w:p>
    <w:p w14:paraId="6B5A374C" w14:textId="17CEAC17" w:rsidR="006023E8" w:rsidRPr="0042352B" w:rsidRDefault="00AA4074" w:rsidP="006023E8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6023E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7</w:t>
      </w:r>
      <w:r w:rsidR="006023E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0859B7" w14:textId="77777777" w:rsidR="006023E8" w:rsidRPr="00D04BFF" w:rsidRDefault="006023E8" w:rsidP="006023E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BFF">
        <w:rPr>
          <w:rFonts w:ascii="Times New Roman" w:hAnsi="Times New Roman" w:cs="Times New Roman"/>
          <w:b/>
          <w:sz w:val="28"/>
          <w:szCs w:val="28"/>
          <w:lang w:val="uk-UA"/>
        </w:rPr>
        <w:t>Тема 11. Соціальне партнерство при правовому регулюванні соціально-трудових відносин.</w:t>
      </w:r>
    </w:p>
    <w:p w14:paraId="7E66AC1A" w14:textId="77777777" w:rsidR="006023E8" w:rsidRPr="00D04BFF" w:rsidRDefault="006023E8" w:rsidP="006023E8">
      <w:pPr>
        <w:pStyle w:val="a6"/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D04BFF">
        <w:rPr>
          <w:b/>
          <w:sz w:val="28"/>
          <w:szCs w:val="28"/>
          <w:lang w:val="uk-UA"/>
        </w:rPr>
        <w:t xml:space="preserve">Тема 12. Правове регулювання договірних взаємовідносин в системі соціально-трудових відносин. </w:t>
      </w:r>
    </w:p>
    <w:p w14:paraId="43E54D91" w14:textId="5990B455" w:rsidR="006023E8" w:rsidRPr="0042352B" w:rsidRDefault="00AA4074" w:rsidP="006023E8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6023E8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8</w:t>
      </w:r>
      <w:r w:rsidR="006023E8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DD91B6" w14:textId="77777777" w:rsidR="006023E8" w:rsidRPr="00D04BFF" w:rsidRDefault="006023E8" w:rsidP="006023E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13. Соціальний захист в системі соціально-трудових відносин. </w:t>
      </w:r>
    </w:p>
    <w:bookmarkEnd w:id="12"/>
    <w:p w14:paraId="280FDFD5" w14:textId="77777777" w:rsidR="00E95D23" w:rsidRDefault="00E95D23" w:rsidP="006023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</w:p>
    <w:sectPr w:rsidR="00E95D23" w:rsidSect="00FC0F9E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778C5" w14:textId="77777777" w:rsidR="005763A3" w:rsidRDefault="005763A3">
      <w:pPr>
        <w:spacing w:after="0" w:line="240" w:lineRule="auto"/>
      </w:pPr>
      <w:r>
        <w:separator/>
      </w:r>
    </w:p>
  </w:endnote>
  <w:endnote w:type="continuationSeparator" w:id="0">
    <w:p w14:paraId="244FC72F" w14:textId="77777777" w:rsidR="005763A3" w:rsidRDefault="0057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74665"/>
      <w:docPartObj>
        <w:docPartGallery w:val="Page Numbers (Bottom of Page)"/>
        <w:docPartUnique/>
      </w:docPartObj>
    </w:sdtPr>
    <w:sdtEndPr/>
    <w:sdtContent>
      <w:p w14:paraId="42ABBAA8" w14:textId="77777777" w:rsidR="00366B59" w:rsidRDefault="00F7131E">
        <w:pPr>
          <w:pStyle w:val="a7"/>
          <w:jc w:val="right"/>
        </w:pPr>
        <w:r>
          <w:fldChar w:fldCharType="begin"/>
        </w:r>
        <w:r w:rsidR="00366B59">
          <w:instrText>PAGE   \* MERGEFORMAT</w:instrText>
        </w:r>
        <w:r>
          <w:fldChar w:fldCharType="separate"/>
        </w:r>
        <w:r w:rsidR="00E95D23">
          <w:rPr>
            <w:noProof/>
          </w:rPr>
          <w:t>6</w:t>
        </w:r>
        <w:r>
          <w:fldChar w:fldCharType="end"/>
        </w:r>
      </w:p>
    </w:sdtContent>
  </w:sdt>
  <w:p w14:paraId="5124937A" w14:textId="77777777" w:rsidR="00366B59" w:rsidRDefault="00366B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E1997" w14:textId="77777777" w:rsidR="005763A3" w:rsidRDefault="005763A3">
      <w:pPr>
        <w:spacing w:after="0" w:line="240" w:lineRule="auto"/>
      </w:pPr>
      <w:r>
        <w:separator/>
      </w:r>
    </w:p>
  </w:footnote>
  <w:footnote w:type="continuationSeparator" w:id="0">
    <w:p w14:paraId="30ACC532" w14:textId="77777777" w:rsidR="005763A3" w:rsidRDefault="00576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77"/>
    <w:rsid w:val="000A3762"/>
    <w:rsid w:val="000F0472"/>
    <w:rsid w:val="00184740"/>
    <w:rsid w:val="00192BED"/>
    <w:rsid w:val="00196547"/>
    <w:rsid w:val="001B2E39"/>
    <w:rsid w:val="001C01A4"/>
    <w:rsid w:val="00224377"/>
    <w:rsid w:val="00257F34"/>
    <w:rsid w:val="002634A5"/>
    <w:rsid w:val="00285AE1"/>
    <w:rsid w:val="00352E12"/>
    <w:rsid w:val="00366B59"/>
    <w:rsid w:val="003C568A"/>
    <w:rsid w:val="003F1442"/>
    <w:rsid w:val="003F18A7"/>
    <w:rsid w:val="003F653F"/>
    <w:rsid w:val="00417E7A"/>
    <w:rsid w:val="00451C28"/>
    <w:rsid w:val="00501068"/>
    <w:rsid w:val="0053027E"/>
    <w:rsid w:val="005308D5"/>
    <w:rsid w:val="0054618F"/>
    <w:rsid w:val="00564672"/>
    <w:rsid w:val="005763A3"/>
    <w:rsid w:val="005A6C63"/>
    <w:rsid w:val="005F0329"/>
    <w:rsid w:val="006023E8"/>
    <w:rsid w:val="00627ACD"/>
    <w:rsid w:val="006574E7"/>
    <w:rsid w:val="006F309D"/>
    <w:rsid w:val="007256DA"/>
    <w:rsid w:val="00783A69"/>
    <w:rsid w:val="007878D7"/>
    <w:rsid w:val="00802DFE"/>
    <w:rsid w:val="00840F35"/>
    <w:rsid w:val="00886AE2"/>
    <w:rsid w:val="008C0551"/>
    <w:rsid w:val="009158E9"/>
    <w:rsid w:val="009C454A"/>
    <w:rsid w:val="009E7653"/>
    <w:rsid w:val="00A93B22"/>
    <w:rsid w:val="00AA4074"/>
    <w:rsid w:val="00AA7CA5"/>
    <w:rsid w:val="00B37370"/>
    <w:rsid w:val="00B61758"/>
    <w:rsid w:val="00B66082"/>
    <w:rsid w:val="00B72B35"/>
    <w:rsid w:val="00B87E83"/>
    <w:rsid w:val="00BA1D7B"/>
    <w:rsid w:val="00BE5679"/>
    <w:rsid w:val="00C007EF"/>
    <w:rsid w:val="00CB7466"/>
    <w:rsid w:val="00CF6148"/>
    <w:rsid w:val="00D04BFF"/>
    <w:rsid w:val="00D428A7"/>
    <w:rsid w:val="00D43039"/>
    <w:rsid w:val="00D72D8C"/>
    <w:rsid w:val="00DA426B"/>
    <w:rsid w:val="00E47C61"/>
    <w:rsid w:val="00E95D23"/>
    <w:rsid w:val="00EB03B8"/>
    <w:rsid w:val="00EE059A"/>
    <w:rsid w:val="00EE79BB"/>
    <w:rsid w:val="00EF1D1D"/>
    <w:rsid w:val="00F23E0F"/>
    <w:rsid w:val="00F34198"/>
    <w:rsid w:val="00F666A6"/>
    <w:rsid w:val="00F7131E"/>
    <w:rsid w:val="00F75B85"/>
    <w:rsid w:val="00F85472"/>
    <w:rsid w:val="00FA7455"/>
    <w:rsid w:val="00FB5A02"/>
    <w:rsid w:val="00FC0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8871"/>
  <w15:docId w15:val="{3DEFDE9E-212B-4DAE-B3EB-B84A7BB8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31E"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paragraph" w:customStyle="1" w:styleId="Default">
    <w:name w:val="Default"/>
    <w:rsid w:val="00F75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0F0472"/>
  </w:style>
  <w:style w:type="paragraph" w:customStyle="1" w:styleId="Style5">
    <w:name w:val="Style5"/>
    <w:basedOn w:val="a"/>
    <w:rsid w:val="000F0472"/>
    <w:pPr>
      <w:widowControl w:val="0"/>
      <w:autoSpaceDE w:val="0"/>
      <w:autoSpaceDN w:val="0"/>
      <w:adjustRightInd w:val="0"/>
      <w:spacing w:after="0" w:line="562" w:lineRule="exact"/>
      <w:ind w:hanging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451C28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aa">
    <w:name w:val="Основной текст с отступом Знак"/>
    <w:basedOn w:val="a0"/>
    <w:link w:val="a9"/>
    <w:rsid w:val="00451C28"/>
    <w:rPr>
      <w:rFonts w:ascii="Times New Roman" w:eastAsia="MS Mincho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    Лекція 1</vt:lpstr>
      <vt:lpstr>        Лекція 2</vt:lpstr>
      <vt:lpstr>        Лекція 3 </vt:lpstr>
      <vt:lpstr>        Лекція 4</vt:lpstr>
      <vt:lpstr>        Лекція 5 - 6</vt:lpstr>
      <vt:lpstr>        Лекція 7</vt:lpstr>
      <vt:lpstr>        Лекція 8 </vt:lpstr>
      <vt:lpstr>        Лекція 9</vt:lpstr>
      <vt:lpstr>        Лекція 10</vt:lpstr>
      <vt:lpstr>        </vt:lpstr>
      <vt:lpstr>        Лекція 11 - 12</vt:lpstr>
      <vt:lpstr>        Лекція 13</vt:lpstr>
      <vt:lpstr>        Лекція 14</vt:lpstr>
      <vt:lpstr>        Лекція 15</vt:lpstr>
      <vt:lpstr>        </vt:lpstr>
      <vt:lpstr>        Лекція 1</vt:lpstr>
    </vt:vector>
  </TitlesOfParts>
  <Company>SPecialiST RePack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6</cp:revision>
  <dcterms:created xsi:type="dcterms:W3CDTF">2024-08-25T09:48:00Z</dcterms:created>
  <dcterms:modified xsi:type="dcterms:W3CDTF">2024-09-04T09:05:00Z</dcterms:modified>
</cp:coreProperties>
</file>