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38926" w14:textId="77777777" w:rsidR="004A4E11" w:rsidRDefault="004A4E11" w:rsidP="004A4E11">
      <w:pPr>
        <w:jc w:val="center"/>
        <w:rPr>
          <w:b/>
          <w:bCs/>
          <w:color w:val="000000"/>
          <w:sz w:val="36"/>
          <w:u w:val="single"/>
          <w:lang w:val="uk-UA"/>
        </w:rPr>
      </w:pPr>
      <w:bookmarkStart w:id="0" w:name="_Hlk173585916"/>
      <w:r>
        <w:rPr>
          <w:b/>
          <w:bCs/>
          <w:color w:val="000000"/>
          <w:sz w:val="36"/>
          <w:u w:val="single"/>
          <w:lang w:val="uk-UA"/>
        </w:rPr>
        <w:t>Система оцінювання знань з дисципліни</w:t>
      </w:r>
    </w:p>
    <w:p w14:paraId="299A1CD4" w14:textId="77777777" w:rsidR="004A4E11" w:rsidRPr="00384765" w:rsidRDefault="004A4E11" w:rsidP="004A4E11">
      <w:pPr>
        <w:spacing w:line="360" w:lineRule="auto"/>
        <w:ind w:firstLine="709"/>
        <w:jc w:val="center"/>
        <w:rPr>
          <w:rFonts w:eastAsia="Times New Roman"/>
          <w:b/>
          <w:sz w:val="36"/>
          <w:u w:val="single"/>
          <w:lang w:val="uk-UA" w:eastAsia="ru-RU"/>
        </w:rPr>
      </w:pPr>
      <w:bookmarkStart w:id="1" w:name="_Hlk173747891"/>
      <w:bookmarkEnd w:id="0"/>
      <w:r w:rsidRPr="00384765">
        <w:rPr>
          <w:rFonts w:eastAsia="Times New Roman"/>
          <w:b/>
          <w:sz w:val="36"/>
          <w:u w:val="single"/>
          <w:lang w:val="uk-UA" w:eastAsia="ru-RU"/>
        </w:rPr>
        <w:t>ТРУДОВЕ ПРАВО ТА СОЦІАЛЬНО</w:t>
      </w:r>
      <w:r>
        <w:rPr>
          <w:rFonts w:eastAsia="Times New Roman"/>
          <w:b/>
          <w:sz w:val="36"/>
          <w:u w:val="single"/>
          <w:lang w:val="uk-UA" w:eastAsia="ru-RU"/>
        </w:rPr>
        <w:t>-ТРУДОВІ ВІДНОСИНИ</w:t>
      </w:r>
    </w:p>
    <w:bookmarkEnd w:id="1"/>
    <w:p w14:paraId="46816BAB" w14:textId="77777777" w:rsidR="006814D0" w:rsidRPr="006814D0" w:rsidRDefault="006814D0" w:rsidP="006814D0">
      <w:pPr>
        <w:ind w:firstLine="709"/>
        <w:jc w:val="both"/>
        <w:rPr>
          <w:spacing w:val="-5"/>
          <w:sz w:val="28"/>
          <w:lang w:val="uk-UA"/>
        </w:rPr>
      </w:pPr>
      <w:r w:rsidRPr="006814D0">
        <w:rPr>
          <w:sz w:val="28"/>
          <w:szCs w:val="28"/>
          <w:lang w:val="uk-UA" w:eastAsia="ru-RU"/>
        </w:rPr>
        <w:t xml:space="preserve">Оцінювання навчальних успіхів студентів реалізується шляхом накопичення ними балів за </w:t>
      </w:r>
      <w:r w:rsidRPr="006814D0">
        <w:rPr>
          <w:i/>
          <w:spacing w:val="-5"/>
          <w:sz w:val="28"/>
          <w:lang w:val="uk-UA"/>
        </w:rPr>
        <w:t>виконані практичні завдання</w:t>
      </w:r>
      <w:r w:rsidRPr="006814D0">
        <w:rPr>
          <w:spacing w:val="-5"/>
          <w:sz w:val="28"/>
          <w:lang w:val="uk-UA"/>
        </w:rPr>
        <w:t xml:space="preserve">  (</w:t>
      </w:r>
      <w:r w:rsidRPr="006814D0">
        <w:rPr>
          <w:i/>
          <w:spacing w:val="-5"/>
          <w:sz w:val="28"/>
          <w:lang w:val="uk-UA"/>
        </w:rPr>
        <w:t>вміння</w:t>
      </w:r>
      <w:r w:rsidRPr="006814D0">
        <w:rPr>
          <w:spacing w:val="-5"/>
          <w:sz w:val="28"/>
          <w:lang w:val="uk-UA"/>
        </w:rPr>
        <w:t xml:space="preserve">) та  за засвоєння певного обсягу </w:t>
      </w:r>
      <w:r w:rsidRPr="006814D0">
        <w:rPr>
          <w:i/>
          <w:spacing w:val="-5"/>
          <w:sz w:val="28"/>
          <w:lang w:val="uk-UA"/>
        </w:rPr>
        <w:t>теоретичного матеріалу</w:t>
      </w:r>
      <w:r w:rsidRPr="006814D0">
        <w:rPr>
          <w:spacing w:val="-5"/>
          <w:sz w:val="28"/>
          <w:lang w:val="uk-UA"/>
        </w:rPr>
        <w:t xml:space="preserve"> (</w:t>
      </w:r>
      <w:r w:rsidRPr="006814D0">
        <w:rPr>
          <w:i/>
          <w:spacing w:val="-5"/>
          <w:sz w:val="28"/>
          <w:lang w:val="uk-UA"/>
        </w:rPr>
        <w:t>знання</w:t>
      </w:r>
      <w:r w:rsidRPr="006814D0">
        <w:rPr>
          <w:spacing w:val="-5"/>
          <w:sz w:val="28"/>
          <w:lang w:val="uk-UA"/>
        </w:rPr>
        <w:t xml:space="preserve">) шляхом проведення певних заходів як </w:t>
      </w:r>
      <w:r w:rsidRPr="006814D0">
        <w:rPr>
          <w:b/>
          <w:i/>
          <w:spacing w:val="-5"/>
          <w:sz w:val="28"/>
          <w:lang w:val="uk-UA"/>
        </w:rPr>
        <w:t>поточного</w:t>
      </w:r>
      <w:r w:rsidRPr="006814D0">
        <w:rPr>
          <w:spacing w:val="-5"/>
          <w:sz w:val="28"/>
          <w:lang w:val="uk-UA"/>
        </w:rPr>
        <w:t xml:space="preserve"> так і </w:t>
      </w:r>
      <w:r w:rsidRPr="006814D0">
        <w:rPr>
          <w:b/>
          <w:i/>
          <w:spacing w:val="-5"/>
          <w:sz w:val="28"/>
          <w:lang w:val="uk-UA"/>
        </w:rPr>
        <w:t>підсумкового</w:t>
      </w:r>
      <w:r w:rsidRPr="006814D0">
        <w:rPr>
          <w:spacing w:val="-5"/>
          <w:sz w:val="28"/>
          <w:lang w:val="uk-UA"/>
        </w:rPr>
        <w:t xml:space="preserve"> контролю щодо успішності опанування студентами дисципліни.</w:t>
      </w:r>
    </w:p>
    <w:p w14:paraId="7B4BF728" w14:textId="77777777" w:rsidR="004A4E11" w:rsidRPr="00BC5C9C" w:rsidRDefault="004A4E11" w:rsidP="004A4E11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 xml:space="preserve">Види і зміст поточних контрольних заходів </w:t>
      </w:r>
    </w:p>
    <w:p w14:paraId="2C55A2A8" w14:textId="3340BBAB" w:rsidR="004A4E11" w:rsidRPr="00BC5C9C" w:rsidRDefault="004A4E11" w:rsidP="004A4E11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bCs/>
          <w:iCs/>
          <w:spacing w:val="-5"/>
          <w:sz w:val="28"/>
          <w:lang w:val="uk-UA"/>
        </w:rPr>
        <w:t>Поточний контроль</w:t>
      </w:r>
      <w:r w:rsidRPr="00BC5C9C">
        <w:rPr>
          <w:i/>
          <w:spacing w:val="-5"/>
          <w:sz w:val="28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</w:t>
      </w:r>
      <w:r>
        <w:rPr>
          <w:spacing w:val="-5"/>
          <w:sz w:val="28"/>
          <w:lang w:val="uk-UA"/>
        </w:rPr>
        <w:t>10</w:t>
      </w:r>
      <w:r w:rsidRPr="00BC5C9C">
        <w:rPr>
          <w:spacing w:val="-5"/>
          <w:sz w:val="28"/>
          <w:lang w:val="uk-UA"/>
        </w:rPr>
        <w:t xml:space="preserve">-ти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6C4DDAE0" w14:textId="77777777" w:rsidR="004A4E11" w:rsidRPr="00BC5C9C" w:rsidRDefault="004A4E11" w:rsidP="004A4E11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індивідуального завдання (письмової контрольної роботи). </w:t>
      </w:r>
    </w:p>
    <w:p w14:paraId="01D2A709" w14:textId="77777777" w:rsidR="004A4E11" w:rsidRPr="00BC5C9C" w:rsidRDefault="004A4E11" w:rsidP="004A4E11">
      <w:pPr>
        <w:widowControl w:val="0"/>
        <w:shd w:val="clear" w:color="auto" w:fill="FFFFFF"/>
        <w:ind w:right="10" w:firstLine="709"/>
        <w:jc w:val="both"/>
        <w:rPr>
          <w:spacing w:val="-5"/>
          <w:sz w:val="32"/>
          <w:szCs w:val="28"/>
          <w:lang w:val="uk-UA"/>
        </w:rPr>
      </w:pPr>
      <w:r w:rsidRPr="00BC5C9C">
        <w:rPr>
          <w:spacing w:val="-5"/>
          <w:sz w:val="28"/>
          <w:lang w:val="uk-UA"/>
        </w:rPr>
        <w:t>У разі дистанційної форми навчання виконання  практичних завдань, як і індивідуальних завдань здійснюється шляхом долучення їх до відповідного розділу дисципліни у СЕЗН ЗНУ</w:t>
      </w:r>
      <w:r w:rsidRPr="00BC5C9C">
        <w:rPr>
          <w:szCs w:val="28"/>
          <w:lang w:val="uk-UA"/>
        </w:rPr>
        <w:t xml:space="preserve"> </w:t>
      </w:r>
      <w:r w:rsidRPr="00BC5C9C">
        <w:rPr>
          <w:sz w:val="28"/>
          <w:szCs w:val="32"/>
          <w:lang w:val="uk-UA"/>
        </w:rPr>
        <w:t>(</w:t>
      </w:r>
      <w:proofErr w:type="spellStart"/>
      <w:r w:rsidRPr="00BC5C9C">
        <w:rPr>
          <w:i/>
          <w:iCs/>
          <w:sz w:val="28"/>
          <w:szCs w:val="32"/>
          <w:lang w:val="uk-UA"/>
        </w:rPr>
        <w:t>Moodle</w:t>
      </w:r>
      <w:proofErr w:type="spellEnd"/>
      <w:r w:rsidRPr="00BC5C9C">
        <w:rPr>
          <w:sz w:val="28"/>
          <w:szCs w:val="32"/>
          <w:lang w:val="uk-UA"/>
        </w:rPr>
        <w:t>)</w:t>
      </w:r>
    </w:p>
    <w:p w14:paraId="095EA7DD" w14:textId="74A08039" w:rsidR="004A4E11" w:rsidRDefault="004A4E11" w:rsidP="004A4E11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i/>
          <w:sz w:val="20"/>
          <w:szCs w:val="20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Загальна сума балів за результатами поточного контролю може не може перевищувати </w:t>
      </w:r>
      <w:r w:rsidRPr="00BC5C9C">
        <w:rPr>
          <w:b/>
          <w:spacing w:val="-5"/>
          <w:sz w:val="28"/>
          <w:lang w:val="uk-UA"/>
        </w:rPr>
        <w:t xml:space="preserve">60 </w:t>
      </w:r>
      <w:r w:rsidRPr="00BC5C9C">
        <w:rPr>
          <w:spacing w:val="-5"/>
          <w:sz w:val="28"/>
          <w:lang w:val="uk-UA"/>
        </w:rPr>
        <w:t>балів за усім курсом дисципліни.</w:t>
      </w:r>
    </w:p>
    <w:tbl>
      <w:tblPr>
        <w:tblW w:w="96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86"/>
        <w:gridCol w:w="2977"/>
        <w:gridCol w:w="2975"/>
        <w:gridCol w:w="713"/>
        <w:gridCol w:w="6"/>
      </w:tblGrid>
      <w:tr w:rsidR="004A4E11" w:rsidRPr="004A4E11" w14:paraId="76FC7C49" w14:textId="77777777" w:rsidTr="00E34976">
        <w:trPr>
          <w:gridAfter w:val="1"/>
          <w:wAfter w:w="6" w:type="dxa"/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E103" w14:textId="77777777" w:rsidR="004A4E11" w:rsidRPr="004A4E11" w:rsidRDefault="004A4E11" w:rsidP="00E34976">
            <w:pPr>
              <w:pStyle w:val="Default"/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A4E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№ змістового </w:t>
            </w:r>
          </w:p>
          <w:p w14:paraId="59EA176A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bCs/>
                <w:sz w:val="22"/>
                <w:szCs w:val="22"/>
                <w:lang w:val="uk-UA"/>
              </w:rPr>
              <w:t>модуля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29DC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830F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C1C0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14:paraId="603C9A6C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F981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4A4E11" w:rsidRPr="004A4E11" w14:paraId="27627395" w14:textId="77777777" w:rsidTr="00E34976">
        <w:trPr>
          <w:gridAfter w:val="1"/>
          <w:wAfter w:w="6" w:type="dxa"/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616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4A4E11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6B6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4A4E11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4377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4A4E11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DC8E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4A4E11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39DC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4A4E11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4A4E11" w:rsidRPr="004A4E11" w14:paraId="7ECB017F" w14:textId="77777777" w:rsidTr="00E34976">
        <w:trPr>
          <w:trHeight w:val="343"/>
        </w:trPr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8D99F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iCs/>
                <w:lang w:val="uk-UA"/>
              </w:rPr>
            </w:pPr>
            <w:r w:rsidRPr="004A4E11">
              <w:rPr>
                <w:b/>
                <w:lang w:val="uk-UA"/>
              </w:rPr>
              <w:t xml:space="preserve">Поточний контроль / </w:t>
            </w:r>
            <w:r w:rsidRPr="004A4E11">
              <w:rPr>
                <w:b/>
                <w:i/>
                <w:iCs/>
                <w:lang w:val="uk-UA"/>
              </w:rPr>
              <w:t>денна (очна) форма навчання</w:t>
            </w:r>
          </w:p>
          <w:p w14:paraId="13C16EF9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4A4E11">
              <w:rPr>
                <w:b/>
                <w:lang w:val="uk-UA"/>
              </w:rPr>
              <w:t xml:space="preserve">Поточний контроль / </w:t>
            </w:r>
            <w:r w:rsidRPr="004A4E11">
              <w:rPr>
                <w:b/>
                <w:i/>
                <w:iCs/>
                <w:lang w:val="uk-UA"/>
              </w:rPr>
              <w:t>дистанційна (заочна) форма навчання</w:t>
            </w:r>
          </w:p>
        </w:tc>
      </w:tr>
      <w:tr w:rsidR="004A4E11" w:rsidRPr="004A4E11" w14:paraId="07CCEB3B" w14:textId="77777777" w:rsidTr="00E34976">
        <w:trPr>
          <w:gridAfter w:val="1"/>
          <w:wAfter w:w="6" w:type="dxa"/>
          <w:trHeight w:val="3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056A6F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  <w:p w14:paraId="63D1038E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4A4E11">
              <w:rPr>
                <w:b/>
                <w:bCs/>
                <w:sz w:val="28"/>
                <w:szCs w:val="28"/>
                <w:lang w:val="uk-UA"/>
              </w:rPr>
              <w:t>1 - 10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99E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  <w:r w:rsidRPr="004A4E11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5FA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4A4E11">
              <w:rPr>
                <w:sz w:val="20"/>
                <w:szCs w:val="20"/>
                <w:lang w:val="uk-UA"/>
              </w:rPr>
              <w:t>Усне опитування і обговорення питань заняття 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9104" w14:textId="77777777" w:rsidR="004A4E11" w:rsidRPr="004A4E11" w:rsidRDefault="004A4E11" w:rsidP="00E34976">
            <w:pPr>
              <w:tabs>
                <w:tab w:val="left" w:pos="5387"/>
              </w:tabs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4A4E1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4A4E1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4A4E11">
              <w:rPr>
                <w:sz w:val="20"/>
                <w:szCs w:val="20"/>
                <w:lang w:val="uk-UA"/>
              </w:rPr>
              <w:t xml:space="preserve"> на підставі контрольної роботи, </w:t>
            </w:r>
            <w:r w:rsidRPr="004A4E11">
              <w:rPr>
                <w:i/>
                <w:iCs/>
                <w:sz w:val="20"/>
                <w:szCs w:val="20"/>
                <w:lang w:val="uk-UA"/>
              </w:rPr>
              <w:t>розбір ситуаційних кейсів</w:t>
            </w:r>
            <w:r w:rsidRPr="004A4E11">
              <w:rPr>
                <w:sz w:val="20"/>
                <w:szCs w:val="20"/>
                <w:lang w:val="uk-UA"/>
              </w:rPr>
              <w:t xml:space="preserve"> – до 30 балів (до 10 балів. за кейс)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478E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lang w:val="uk-UA"/>
              </w:rPr>
              <w:t>30</w:t>
            </w:r>
          </w:p>
        </w:tc>
      </w:tr>
      <w:tr w:rsidR="004A4E11" w:rsidRPr="004A4E11" w14:paraId="6E43AC6B" w14:textId="77777777" w:rsidTr="00E34976">
        <w:trPr>
          <w:gridAfter w:val="1"/>
          <w:wAfter w:w="6" w:type="dxa"/>
          <w:trHeight w:val="35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68E556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0934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4A4E11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E7C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4A4E11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4A4E11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B8C9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4A4E11">
              <w:rPr>
                <w:iCs/>
                <w:color w:val="000000"/>
                <w:sz w:val="20"/>
                <w:szCs w:val="20"/>
                <w:lang w:val="uk-UA"/>
              </w:rPr>
              <w:t xml:space="preserve">Повнота висвітлення кожного з </w:t>
            </w:r>
            <w:r w:rsidRPr="004A4E11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4A4E11">
              <w:rPr>
                <w:i/>
                <w:color w:val="000000"/>
                <w:sz w:val="20"/>
                <w:szCs w:val="20"/>
                <w:lang w:val="uk-UA"/>
              </w:rPr>
              <w:t xml:space="preserve"> теоретичних</w:t>
            </w:r>
            <w:r w:rsidRPr="004A4E11">
              <w:rPr>
                <w:i/>
                <w:sz w:val="20"/>
                <w:szCs w:val="20"/>
                <w:lang w:val="uk-UA"/>
              </w:rPr>
              <w:t xml:space="preserve"> питань, </w:t>
            </w:r>
            <w:r w:rsidRPr="004A4E11">
              <w:rPr>
                <w:iCs/>
                <w:sz w:val="20"/>
                <w:szCs w:val="20"/>
                <w:lang w:val="uk-UA"/>
              </w:rPr>
              <w:t xml:space="preserve">передбачених </w:t>
            </w:r>
            <w:r w:rsidRPr="004A4E11">
              <w:rPr>
                <w:sz w:val="20"/>
                <w:szCs w:val="20"/>
                <w:lang w:val="uk-UA"/>
              </w:rPr>
              <w:t>індивідуальним  завданням, оцінюються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64B369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lang w:val="uk-UA"/>
              </w:rPr>
              <w:t>30</w:t>
            </w:r>
          </w:p>
        </w:tc>
      </w:tr>
      <w:tr w:rsidR="004A4E11" w:rsidRPr="004A4E11" w14:paraId="198A000E" w14:textId="77777777" w:rsidTr="00E34976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3A66A7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80F028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lang w:val="uk-UA"/>
              </w:rPr>
              <w:t>60</w:t>
            </w:r>
          </w:p>
        </w:tc>
      </w:tr>
      <w:tr w:rsidR="004A4E11" w:rsidRPr="004A4E11" w14:paraId="14BC589A" w14:textId="77777777" w:rsidTr="00E34976">
        <w:trPr>
          <w:gridAfter w:val="1"/>
          <w:wAfter w:w="6" w:type="dxa"/>
        </w:trPr>
        <w:tc>
          <w:tcPr>
            <w:tcW w:w="9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E48A" w14:textId="77777777" w:rsidR="004A4E11" w:rsidRPr="004A4E11" w:rsidRDefault="004A4E11" w:rsidP="00E34976">
            <w:pPr>
              <w:tabs>
                <w:tab w:val="left" w:pos="480"/>
                <w:tab w:val="left" w:pos="538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4A4E11">
              <w:rPr>
                <w:b/>
                <w:bCs/>
                <w:i/>
                <w:sz w:val="28"/>
                <w:szCs w:val="28"/>
                <w:lang w:val="uk-UA"/>
              </w:rPr>
              <w:t xml:space="preserve">* </w:t>
            </w:r>
            <w:r w:rsidRPr="004A4E11">
              <w:rPr>
                <w:i/>
                <w:iCs/>
                <w:lang w:val="uk-UA"/>
              </w:rPr>
              <w:t xml:space="preserve">Мінімальна кількість балів, яку необхідно набрати здобувачу для допуску до підсумкового контролю складає </w:t>
            </w:r>
            <w:r w:rsidRPr="004A4E11">
              <w:rPr>
                <w:b/>
                <w:bCs/>
                <w:lang w:val="uk-UA"/>
              </w:rPr>
              <w:t xml:space="preserve">35 </w:t>
            </w:r>
            <w:r w:rsidRPr="004A4E11">
              <w:rPr>
                <w:i/>
                <w:iCs/>
                <w:lang w:val="uk-UA"/>
              </w:rPr>
              <w:t>балів</w:t>
            </w:r>
          </w:p>
        </w:tc>
      </w:tr>
    </w:tbl>
    <w:p w14:paraId="607A8287" w14:textId="77777777" w:rsidR="005B0B0F" w:rsidRPr="005B0B0F" w:rsidRDefault="005B0B0F" w:rsidP="004A4E11">
      <w:pPr>
        <w:suppressAutoHyphens/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5B0B0F">
        <w:rPr>
          <w:b/>
          <w:bCs/>
          <w:sz w:val="28"/>
          <w:szCs w:val="28"/>
          <w:lang w:val="uk-UA"/>
        </w:rPr>
        <w:lastRenderedPageBreak/>
        <w:t>Підсумковий семестровий контроль</w:t>
      </w:r>
    </w:p>
    <w:p w14:paraId="71D320E8" w14:textId="77777777" w:rsidR="004A4E11" w:rsidRDefault="005B0B0F" w:rsidP="005B0B0F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6814D0">
        <w:rPr>
          <w:b/>
          <w:i/>
          <w:sz w:val="28"/>
          <w:szCs w:val="28"/>
          <w:lang w:val="uk-UA"/>
        </w:rPr>
        <w:t>Підсумковий контроль</w:t>
      </w:r>
      <w:r w:rsidRPr="006814D0">
        <w:rPr>
          <w:sz w:val="28"/>
          <w:szCs w:val="28"/>
          <w:lang w:val="uk-UA"/>
        </w:rPr>
        <w:t xml:space="preserve"> знань та навичок, отриманих студентами під час вивчення  дисципліни здійснюється (незалежно від форми навчання) шляхом проведення контрольного опитування та вирішення практичних ситуацій (в усній формі) по питанням, що винесені на </w:t>
      </w:r>
      <w:r>
        <w:rPr>
          <w:sz w:val="28"/>
          <w:szCs w:val="28"/>
          <w:lang w:val="uk-UA"/>
        </w:rPr>
        <w:t>залік</w:t>
      </w:r>
      <w:r w:rsidRPr="006814D0">
        <w:rPr>
          <w:sz w:val="28"/>
          <w:szCs w:val="28"/>
          <w:lang w:val="uk-UA"/>
        </w:rPr>
        <w:t xml:space="preserve"> та </w:t>
      </w:r>
      <w:r w:rsidRPr="006814D0">
        <w:rPr>
          <w:rStyle w:val="shorttext"/>
          <w:sz w:val="28"/>
          <w:lang w:val="uk-UA"/>
        </w:rPr>
        <w:t>затверджені у встановленому порядку.</w:t>
      </w:r>
      <w:r w:rsidRPr="006814D0">
        <w:rPr>
          <w:sz w:val="28"/>
          <w:szCs w:val="28"/>
          <w:lang w:val="uk-UA"/>
        </w:rPr>
        <w:t xml:space="preserve"> </w:t>
      </w:r>
    </w:p>
    <w:p w14:paraId="019477C8" w14:textId="77777777" w:rsidR="004A4E11" w:rsidRPr="00BC5C9C" w:rsidRDefault="004A4E11" w:rsidP="004A4E11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37C3ECFB" w14:textId="77777777" w:rsidR="004A4E11" w:rsidRPr="004A4E11" w:rsidRDefault="004A4E11" w:rsidP="004A4E11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4A4E11">
        <w:rPr>
          <w:b/>
          <w:i/>
          <w:sz w:val="28"/>
          <w:szCs w:val="28"/>
          <w:lang w:val="uk-UA"/>
        </w:rPr>
        <w:t>Підсумковий контроль</w:t>
      </w:r>
      <w:r w:rsidRPr="004A4E11">
        <w:rPr>
          <w:sz w:val="28"/>
          <w:szCs w:val="28"/>
          <w:lang w:val="uk-UA"/>
        </w:rPr>
        <w:t xml:space="preserve"> знань та навичок, отриманих студентами під час вивчення  дисципліни здійснюється (незалежно від форми навчання) шляхом :</w:t>
      </w:r>
    </w:p>
    <w:p w14:paraId="726721EE" w14:textId="17DC2C69" w:rsidR="004A4E11" w:rsidRPr="004A4E11" w:rsidRDefault="004A4E11" w:rsidP="004A4E11">
      <w:pPr>
        <w:pStyle w:val="a3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0" w:firstLine="284"/>
        <w:jc w:val="both"/>
        <w:rPr>
          <w:rStyle w:val="shorttext"/>
          <w:rFonts w:ascii="Times New Roman" w:hAnsi="Times New Roman"/>
          <w:sz w:val="28"/>
          <w:szCs w:val="28"/>
          <w:lang w:val="uk-UA"/>
        </w:rPr>
      </w:pPr>
      <w:r w:rsidRPr="004A4E11">
        <w:rPr>
          <w:rFonts w:ascii="Times New Roman" w:hAnsi="Times New Roman"/>
          <w:sz w:val="28"/>
          <w:szCs w:val="28"/>
          <w:lang w:val="uk-UA"/>
        </w:rPr>
        <w:t xml:space="preserve">проведення контрольного опитування (в усній формі) по питаннях, що винесені на </w:t>
      </w:r>
      <w:r w:rsidRPr="004A4E11">
        <w:rPr>
          <w:rFonts w:ascii="Times New Roman" w:hAnsi="Times New Roman"/>
          <w:sz w:val="28"/>
          <w:szCs w:val="28"/>
          <w:lang w:val="uk-UA"/>
        </w:rPr>
        <w:t>залік</w:t>
      </w:r>
      <w:r w:rsidRPr="004A4E1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A4E11">
        <w:rPr>
          <w:rStyle w:val="shorttext"/>
          <w:rFonts w:ascii="Times New Roman" w:hAnsi="Times New Roman"/>
          <w:sz w:val="28"/>
          <w:szCs w:val="28"/>
          <w:lang w:val="uk-UA"/>
        </w:rPr>
        <w:t>затверджених у встановленому порядку;</w:t>
      </w:r>
    </w:p>
    <w:p w14:paraId="798DA2DD" w14:textId="77777777" w:rsidR="004A4E11" w:rsidRPr="004A4E11" w:rsidRDefault="004A4E11" w:rsidP="004A4E11">
      <w:pPr>
        <w:pStyle w:val="a3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1" w:firstLine="284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4A4E11">
        <w:rPr>
          <w:rStyle w:val="shorttext"/>
          <w:rFonts w:ascii="Times New Roman" w:hAnsi="Times New Roman"/>
          <w:sz w:val="28"/>
          <w:szCs w:val="28"/>
          <w:lang w:val="uk-UA"/>
        </w:rPr>
        <w:t>розв’язання</w:t>
      </w:r>
      <w:r w:rsidRPr="004A4E11">
        <w:rPr>
          <w:rFonts w:ascii="Times New Roman" w:hAnsi="Times New Roman"/>
          <w:sz w:val="28"/>
          <w:szCs w:val="28"/>
          <w:lang w:val="uk-UA"/>
        </w:rPr>
        <w:t xml:space="preserve"> практичних ситуацій у вигляді відповідей на тестові завдання, наведених у </w:t>
      </w:r>
      <w:r w:rsidRPr="004A4E11">
        <w:rPr>
          <w:rFonts w:ascii="Times New Roman" w:hAnsi="Times New Roman"/>
          <w:spacing w:val="-5"/>
          <w:sz w:val="28"/>
          <w:szCs w:val="28"/>
          <w:lang w:val="uk-UA"/>
        </w:rPr>
        <w:t>відповідному розділі дисципліни у СЕЗН ЗНУ</w:t>
      </w:r>
      <w:r w:rsidRPr="004A4E11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4A4E11">
        <w:rPr>
          <w:rFonts w:ascii="Times New Roman" w:hAnsi="Times New Roman"/>
          <w:i/>
          <w:iCs/>
          <w:sz w:val="28"/>
          <w:szCs w:val="28"/>
          <w:lang w:val="uk-UA"/>
        </w:rPr>
        <w:t>Moodle</w:t>
      </w:r>
      <w:proofErr w:type="spellEnd"/>
      <w:r w:rsidRPr="004A4E11">
        <w:rPr>
          <w:rFonts w:ascii="Times New Roman" w:hAnsi="Times New Roman"/>
          <w:sz w:val="28"/>
          <w:szCs w:val="28"/>
          <w:lang w:val="uk-UA"/>
        </w:rPr>
        <w:t>)</w:t>
      </w:r>
      <w:r w:rsidRPr="004A4E11">
        <w:rPr>
          <w:rStyle w:val="shorttext"/>
          <w:rFonts w:ascii="Times New Roman" w:hAnsi="Times New Roman"/>
          <w:sz w:val="28"/>
          <w:szCs w:val="28"/>
          <w:lang w:val="uk-UA"/>
        </w:rPr>
        <w:t>.</w:t>
      </w:r>
      <w:r w:rsidRPr="004A4E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9ADFEC8" w14:textId="77777777" w:rsidR="004A4E11" w:rsidRPr="004A4E11" w:rsidRDefault="004A4E11" w:rsidP="004A4E11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4A4E11">
        <w:rPr>
          <w:spacing w:val="-5"/>
          <w:sz w:val="28"/>
          <w:szCs w:val="28"/>
          <w:lang w:val="uk-UA"/>
        </w:rPr>
        <w:t>Максимальна</w:t>
      </w:r>
      <w:r w:rsidRPr="004A4E11">
        <w:rPr>
          <w:spacing w:val="-5"/>
          <w:sz w:val="28"/>
          <w:lang w:val="uk-UA"/>
        </w:rPr>
        <w:t xml:space="preserve"> сума балів за результатами підсумкового контролю не може перевищити </w:t>
      </w:r>
      <w:r w:rsidRPr="004A4E11">
        <w:rPr>
          <w:b/>
          <w:spacing w:val="-5"/>
          <w:sz w:val="28"/>
          <w:lang w:val="uk-UA"/>
        </w:rPr>
        <w:t xml:space="preserve">40 </w:t>
      </w:r>
      <w:r w:rsidRPr="004A4E11">
        <w:rPr>
          <w:spacing w:val="-5"/>
          <w:sz w:val="28"/>
          <w:lang w:val="uk-UA"/>
        </w:rPr>
        <w:t>балів.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93"/>
        <w:gridCol w:w="3197"/>
        <w:gridCol w:w="3404"/>
        <w:gridCol w:w="851"/>
      </w:tblGrid>
      <w:tr w:rsidR="004A4E11" w:rsidRPr="004A4E11" w14:paraId="16BF455E" w14:textId="77777777" w:rsidTr="00E34976">
        <w:trPr>
          <w:trHeight w:val="337"/>
          <w:jc w:val="center"/>
        </w:trPr>
        <w:tc>
          <w:tcPr>
            <w:tcW w:w="704" w:type="dxa"/>
            <w:vMerge w:val="restart"/>
            <w:vAlign w:val="center"/>
          </w:tcPr>
          <w:p w14:paraId="44187F7A" w14:textId="77777777" w:rsidR="004A4E11" w:rsidRPr="004A4E11" w:rsidRDefault="004A4E11" w:rsidP="00E34976">
            <w:pPr>
              <w:tabs>
                <w:tab w:val="left" w:pos="5387"/>
              </w:tabs>
              <w:ind w:left="-113" w:right="-108"/>
              <w:jc w:val="center"/>
              <w:rPr>
                <w:b/>
                <w:sz w:val="20"/>
                <w:szCs w:val="20"/>
                <w:lang w:val="uk-UA"/>
              </w:rPr>
            </w:pPr>
            <w:bookmarkStart w:id="2" w:name="_Hlk115945826"/>
            <w:r w:rsidRPr="004A4E11">
              <w:rPr>
                <w:b/>
                <w:sz w:val="20"/>
                <w:szCs w:val="20"/>
                <w:lang w:val="uk-UA"/>
              </w:rPr>
              <w:t>Форма</w:t>
            </w:r>
          </w:p>
        </w:tc>
        <w:tc>
          <w:tcPr>
            <w:tcW w:w="4790" w:type="dxa"/>
            <w:gridSpan w:val="2"/>
            <w:vAlign w:val="center"/>
          </w:tcPr>
          <w:p w14:paraId="7ADF423C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Підсумкові контрольні заходи (ПСКЗ)</w:t>
            </w:r>
          </w:p>
        </w:tc>
        <w:tc>
          <w:tcPr>
            <w:tcW w:w="3404" w:type="dxa"/>
            <w:vMerge w:val="restart"/>
            <w:vAlign w:val="center"/>
          </w:tcPr>
          <w:p w14:paraId="61FCEC9C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851" w:type="dxa"/>
            <w:vMerge w:val="restart"/>
            <w:vAlign w:val="center"/>
          </w:tcPr>
          <w:p w14:paraId="3F0DFD68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4A4E11" w:rsidRPr="004A4E11" w14:paraId="799341D6" w14:textId="77777777" w:rsidTr="00E34976">
        <w:trPr>
          <w:trHeight w:val="236"/>
          <w:jc w:val="center"/>
        </w:trPr>
        <w:tc>
          <w:tcPr>
            <w:tcW w:w="704" w:type="dxa"/>
            <w:vMerge/>
            <w:vAlign w:val="center"/>
          </w:tcPr>
          <w:p w14:paraId="42D4DEAC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7B6F36CF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вид ПСКЗ</w:t>
            </w:r>
          </w:p>
        </w:tc>
        <w:tc>
          <w:tcPr>
            <w:tcW w:w="3197" w:type="dxa"/>
            <w:vAlign w:val="center"/>
          </w:tcPr>
          <w:p w14:paraId="7496AA97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4A4E11">
              <w:rPr>
                <w:b/>
                <w:sz w:val="20"/>
                <w:szCs w:val="20"/>
                <w:lang w:val="uk-UA"/>
              </w:rPr>
              <w:t>зміст ПСКЗ</w:t>
            </w:r>
          </w:p>
        </w:tc>
        <w:tc>
          <w:tcPr>
            <w:tcW w:w="3404" w:type="dxa"/>
            <w:vMerge/>
            <w:vAlign w:val="center"/>
          </w:tcPr>
          <w:p w14:paraId="531B6BC0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5E017931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A4E11" w:rsidRPr="004A4E11" w14:paraId="3A8FDE43" w14:textId="77777777" w:rsidTr="00E34976">
        <w:trPr>
          <w:trHeight w:val="19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151A44F" w14:textId="77777777" w:rsidR="004A4E11" w:rsidRPr="004A4E11" w:rsidRDefault="004A4E11" w:rsidP="00E34976">
            <w:pPr>
              <w:tabs>
                <w:tab w:val="left" w:pos="5387"/>
              </w:tabs>
              <w:ind w:left="113" w:right="113"/>
              <w:jc w:val="center"/>
              <w:rPr>
                <w:b/>
                <w:lang w:val="uk-UA"/>
              </w:rPr>
            </w:pPr>
            <w:r w:rsidRPr="004A4E11">
              <w:rPr>
                <w:b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93" w:type="dxa"/>
            <w:vAlign w:val="center"/>
          </w:tcPr>
          <w:p w14:paraId="54191E06" w14:textId="77777777" w:rsidR="004A4E11" w:rsidRPr="004A4E11" w:rsidRDefault="004A4E11" w:rsidP="00E34976">
            <w:pPr>
              <w:tabs>
                <w:tab w:val="left" w:pos="5387"/>
              </w:tabs>
              <w:rPr>
                <w:i/>
                <w:color w:val="000000"/>
                <w:sz w:val="20"/>
                <w:szCs w:val="20"/>
                <w:lang w:val="uk-UA"/>
              </w:rPr>
            </w:pPr>
            <w:r w:rsidRPr="004A4E11">
              <w:rPr>
                <w:i/>
                <w:color w:val="000000"/>
                <w:sz w:val="20"/>
                <w:szCs w:val="20"/>
                <w:lang w:val="uk-UA"/>
              </w:rPr>
              <w:t>Теоретичні завдання №1-3:</w:t>
            </w:r>
          </w:p>
          <w:p w14:paraId="62A1B647" w14:textId="77777777" w:rsidR="004A4E11" w:rsidRPr="004A4E11" w:rsidRDefault="004A4E11" w:rsidP="00E34976">
            <w:pPr>
              <w:tabs>
                <w:tab w:val="left" w:pos="5387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  <w:vAlign w:val="center"/>
          </w:tcPr>
          <w:p w14:paraId="70DAA36C" w14:textId="77777777" w:rsidR="004A4E11" w:rsidRPr="004A4E11" w:rsidRDefault="004A4E11" w:rsidP="00E34976">
            <w:pPr>
              <w:tabs>
                <w:tab w:val="left" w:pos="5387"/>
              </w:tabs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4A4E11">
              <w:rPr>
                <w:iCs/>
                <w:color w:val="000000"/>
                <w:sz w:val="20"/>
                <w:szCs w:val="20"/>
                <w:lang w:val="uk-UA"/>
              </w:rPr>
              <w:t>Теоретичні завдання №1-3 у вигляді 3-х питань з різних змістових модулів дисципліни</w:t>
            </w:r>
          </w:p>
        </w:tc>
        <w:tc>
          <w:tcPr>
            <w:tcW w:w="3404" w:type="dxa"/>
            <w:vAlign w:val="center"/>
          </w:tcPr>
          <w:p w14:paraId="0EBC5A14" w14:textId="77777777" w:rsidR="004A4E11" w:rsidRPr="004A4E11" w:rsidRDefault="004A4E11" w:rsidP="00E34976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4A4E1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4A4E1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</w:p>
          <w:p w14:paraId="6AD85DD8" w14:textId="77777777" w:rsidR="004A4E11" w:rsidRPr="004A4E11" w:rsidRDefault="004A4E11" w:rsidP="00E34976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4A4E11">
              <w:rPr>
                <w:sz w:val="20"/>
                <w:szCs w:val="20"/>
                <w:lang w:val="uk-UA"/>
              </w:rPr>
              <w:t>в залежності від правильності та повноти відповіді на нього в розмірі до 10 балів за кожне питання</w:t>
            </w:r>
          </w:p>
        </w:tc>
        <w:tc>
          <w:tcPr>
            <w:tcW w:w="851" w:type="dxa"/>
            <w:vAlign w:val="center"/>
          </w:tcPr>
          <w:p w14:paraId="09952A99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lang w:val="uk-UA"/>
              </w:rPr>
            </w:pPr>
            <w:r w:rsidRPr="004A4E11">
              <w:rPr>
                <w:b/>
                <w:lang w:val="uk-UA"/>
              </w:rPr>
              <w:t>30</w:t>
            </w:r>
          </w:p>
        </w:tc>
      </w:tr>
      <w:tr w:rsidR="004A4E11" w:rsidRPr="004A4E11" w14:paraId="30A799BB" w14:textId="77777777" w:rsidTr="00E34976">
        <w:trPr>
          <w:trHeight w:val="195"/>
          <w:jc w:val="center"/>
        </w:trPr>
        <w:tc>
          <w:tcPr>
            <w:tcW w:w="704" w:type="dxa"/>
            <w:vMerge/>
            <w:vAlign w:val="center"/>
          </w:tcPr>
          <w:p w14:paraId="3C4E9066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2D066DA6" w14:textId="77777777" w:rsidR="004A4E11" w:rsidRPr="004A4E11" w:rsidRDefault="004A4E11" w:rsidP="00E34976">
            <w:pPr>
              <w:tabs>
                <w:tab w:val="left" w:pos="538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4E11">
              <w:rPr>
                <w:i/>
                <w:color w:val="000000"/>
                <w:sz w:val="20"/>
                <w:szCs w:val="20"/>
                <w:lang w:val="uk-UA"/>
              </w:rPr>
              <w:t>Практичне завдання № 4:</w:t>
            </w:r>
          </w:p>
          <w:p w14:paraId="6AA955EA" w14:textId="77777777" w:rsidR="004A4E11" w:rsidRPr="004A4E11" w:rsidRDefault="004A4E11" w:rsidP="00E34976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4A4E11">
              <w:rPr>
                <w:color w:val="000000"/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3197" w:type="dxa"/>
            <w:vAlign w:val="center"/>
          </w:tcPr>
          <w:p w14:paraId="7D51DF53" w14:textId="77777777" w:rsidR="004A4E11" w:rsidRPr="004A4E11" w:rsidRDefault="004A4E11" w:rsidP="00E34976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4A4E11">
              <w:rPr>
                <w:iCs/>
                <w:color w:val="000000"/>
                <w:sz w:val="20"/>
                <w:szCs w:val="20"/>
                <w:lang w:val="uk-UA"/>
              </w:rPr>
              <w:t>Практичне завдання №4 у форматі комплексного тестового завдання, до якого включено 5 тестів з різних змістових модулів дисципліни</w:t>
            </w:r>
          </w:p>
        </w:tc>
        <w:tc>
          <w:tcPr>
            <w:tcW w:w="3404" w:type="dxa"/>
            <w:vAlign w:val="center"/>
          </w:tcPr>
          <w:p w14:paraId="48F173E1" w14:textId="77777777" w:rsidR="004A4E11" w:rsidRPr="004A4E11" w:rsidRDefault="004A4E11" w:rsidP="00E34976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4A4E11">
              <w:rPr>
                <w:i/>
                <w:sz w:val="20"/>
                <w:szCs w:val="20"/>
                <w:lang w:val="uk-UA"/>
              </w:rPr>
              <w:t>Тестові питання оцінюються</w:t>
            </w:r>
            <w:r w:rsidRPr="004A4E11">
              <w:rPr>
                <w:sz w:val="20"/>
                <w:szCs w:val="20"/>
                <w:lang w:val="uk-UA"/>
              </w:rPr>
              <w:t>:</w:t>
            </w:r>
          </w:p>
          <w:p w14:paraId="71F75AF9" w14:textId="77777777" w:rsidR="004A4E11" w:rsidRPr="004A4E11" w:rsidRDefault="004A4E11" w:rsidP="00E34976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4A4E11">
              <w:rPr>
                <w:sz w:val="20"/>
                <w:szCs w:val="20"/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851" w:type="dxa"/>
            <w:vAlign w:val="center"/>
          </w:tcPr>
          <w:p w14:paraId="3969F34D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b/>
                <w:lang w:val="uk-UA"/>
              </w:rPr>
            </w:pPr>
            <w:r w:rsidRPr="004A4E11">
              <w:rPr>
                <w:b/>
                <w:lang w:val="uk-UA"/>
              </w:rPr>
              <w:t>10</w:t>
            </w:r>
          </w:p>
        </w:tc>
      </w:tr>
      <w:tr w:rsidR="004A4E11" w:rsidRPr="004A4E11" w14:paraId="605EA36E" w14:textId="77777777" w:rsidTr="00E34976">
        <w:trPr>
          <w:trHeight w:val="195"/>
          <w:jc w:val="center"/>
        </w:trPr>
        <w:tc>
          <w:tcPr>
            <w:tcW w:w="8898" w:type="dxa"/>
            <w:gridSpan w:val="4"/>
            <w:shd w:val="clear" w:color="auto" w:fill="D9D9D9"/>
            <w:vAlign w:val="center"/>
          </w:tcPr>
          <w:p w14:paraId="28C15CB9" w14:textId="77777777" w:rsidR="004A4E11" w:rsidRPr="004A4E11" w:rsidRDefault="004A4E11" w:rsidP="00E34976">
            <w:pPr>
              <w:tabs>
                <w:tab w:val="left" w:pos="5387"/>
              </w:tabs>
              <w:ind w:left="282" w:hanging="282"/>
              <w:jc w:val="center"/>
              <w:rPr>
                <w:i/>
                <w:lang w:val="uk-UA"/>
              </w:rPr>
            </w:pPr>
            <w:r w:rsidRPr="004A4E11">
              <w:rPr>
                <w:b/>
                <w:lang w:val="uk-UA"/>
              </w:rPr>
              <w:t>Усього за  підсумковий контроль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D0EEB1E" w14:textId="77777777" w:rsidR="004A4E11" w:rsidRPr="004A4E11" w:rsidRDefault="004A4E11" w:rsidP="00E34976">
            <w:pPr>
              <w:tabs>
                <w:tab w:val="left" w:pos="5387"/>
              </w:tabs>
              <w:jc w:val="center"/>
              <w:rPr>
                <w:lang w:val="uk-UA"/>
              </w:rPr>
            </w:pPr>
            <w:r w:rsidRPr="004A4E11">
              <w:rPr>
                <w:b/>
                <w:lang w:val="uk-UA"/>
              </w:rPr>
              <w:t>40</w:t>
            </w:r>
          </w:p>
        </w:tc>
      </w:tr>
      <w:tr w:rsidR="004A4E11" w:rsidRPr="004A4E11" w14:paraId="06909358" w14:textId="77777777" w:rsidTr="00E34976">
        <w:trPr>
          <w:trHeight w:val="195"/>
          <w:jc w:val="center"/>
        </w:trPr>
        <w:tc>
          <w:tcPr>
            <w:tcW w:w="9749" w:type="dxa"/>
            <w:gridSpan w:val="5"/>
            <w:shd w:val="clear" w:color="auto" w:fill="auto"/>
            <w:vAlign w:val="center"/>
          </w:tcPr>
          <w:p w14:paraId="29B0A262" w14:textId="77777777" w:rsidR="004A4E11" w:rsidRPr="004A4E11" w:rsidRDefault="004A4E11" w:rsidP="00E34976">
            <w:pPr>
              <w:tabs>
                <w:tab w:val="left" w:pos="5387"/>
              </w:tabs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4A4E11">
              <w:rPr>
                <w:b/>
                <w:bCs/>
                <w:i/>
                <w:sz w:val="28"/>
                <w:szCs w:val="28"/>
                <w:lang w:val="uk-UA"/>
              </w:rPr>
              <w:t>*</w:t>
            </w:r>
            <w:r w:rsidRPr="004A4E11"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4A4E11">
              <w:rPr>
                <w:bCs/>
                <w:i/>
                <w:sz w:val="22"/>
                <w:szCs w:val="22"/>
                <w:lang w:val="uk-UA"/>
              </w:rPr>
              <w:t>Система накопичення балів</w:t>
            </w:r>
            <w:r w:rsidRPr="004A4E11">
              <w:rPr>
                <w:i/>
                <w:iCs/>
                <w:sz w:val="22"/>
                <w:szCs w:val="22"/>
                <w:lang w:val="uk-UA"/>
              </w:rPr>
              <w:t xml:space="preserve">, перелік теоретичних питань та практичних завдань для проведення </w:t>
            </w:r>
          </w:p>
          <w:p w14:paraId="785240E5" w14:textId="77777777" w:rsidR="004A4E11" w:rsidRPr="004A4E11" w:rsidRDefault="004A4E11" w:rsidP="00E34976">
            <w:pPr>
              <w:tabs>
                <w:tab w:val="left" w:pos="5387"/>
              </w:tabs>
              <w:jc w:val="both"/>
              <w:rPr>
                <w:b/>
                <w:lang w:val="uk-UA"/>
              </w:rPr>
            </w:pPr>
            <w:r w:rsidRPr="004A4E11">
              <w:rPr>
                <w:i/>
                <w:iCs/>
                <w:sz w:val="22"/>
                <w:szCs w:val="22"/>
                <w:lang w:val="uk-UA"/>
              </w:rPr>
              <w:t xml:space="preserve">підсумкового семестрового контролю знань наведено в СЕЗН ЗНУ  </w:t>
            </w:r>
            <w:hyperlink r:id="rId7" w:history="1">
              <w:r w:rsidRPr="004A4E11">
                <w:rPr>
                  <w:rStyle w:val="a9"/>
                  <w:color w:val="auto"/>
                  <w:sz w:val="22"/>
                  <w:szCs w:val="22"/>
                  <w:u w:val="none"/>
                  <w:lang w:val="uk-UA"/>
                </w:rPr>
                <w:t>https://moodle.znu.edu.ua/course/view.php?id=14933</w:t>
              </w:r>
            </w:hyperlink>
          </w:p>
        </w:tc>
      </w:tr>
    </w:tbl>
    <w:bookmarkEnd w:id="2"/>
    <w:p w14:paraId="0D83B312" w14:textId="77777777" w:rsidR="00FB0C0A" w:rsidRPr="00FB0C0A" w:rsidRDefault="00FB0C0A" w:rsidP="00FB0C0A">
      <w:pPr>
        <w:ind w:right="147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FB0C0A">
        <w:rPr>
          <w:b/>
          <w:bCs/>
          <w:iCs/>
          <w:spacing w:val="-2"/>
          <w:sz w:val="28"/>
          <w:szCs w:val="28"/>
          <w:u w:val="single"/>
          <w:lang w:val="uk-UA"/>
        </w:rPr>
        <w:t xml:space="preserve">Перелік питань </w:t>
      </w:r>
    </w:p>
    <w:p w14:paraId="10796B25" w14:textId="77777777" w:rsidR="00FB0C0A" w:rsidRPr="00FB0C0A" w:rsidRDefault="00FB0C0A" w:rsidP="00FB0C0A">
      <w:pPr>
        <w:ind w:right="147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FB0C0A">
        <w:rPr>
          <w:b/>
          <w:bCs/>
          <w:iCs/>
          <w:spacing w:val="-2"/>
          <w:sz w:val="28"/>
          <w:szCs w:val="28"/>
          <w:u w:val="single"/>
          <w:lang w:val="uk-UA"/>
        </w:rPr>
        <w:t xml:space="preserve"> для підсумкового оцінювання та контролю знань (заліку)</w:t>
      </w:r>
    </w:p>
    <w:p w14:paraId="1D10275C" w14:textId="77777777" w:rsidR="00FB0C0A" w:rsidRPr="00FB0C0A" w:rsidRDefault="00FB0C0A" w:rsidP="00FB0C0A">
      <w:pPr>
        <w:ind w:right="147"/>
        <w:jc w:val="center"/>
        <w:rPr>
          <w:b/>
          <w:bCs/>
          <w:iCs/>
          <w:spacing w:val="-2"/>
          <w:u w:val="single"/>
          <w:lang w:val="uk-UA"/>
        </w:rPr>
      </w:pPr>
      <w:r w:rsidRPr="00FB0C0A">
        <w:rPr>
          <w:b/>
          <w:bCs/>
          <w:iCs/>
          <w:spacing w:val="-2"/>
          <w:u w:val="single"/>
          <w:lang w:val="uk-UA"/>
        </w:rPr>
        <w:t>(</w:t>
      </w:r>
      <w:r w:rsidRPr="00FB0C0A">
        <w:rPr>
          <w:i/>
          <w:spacing w:val="-2"/>
          <w:u w:val="single"/>
          <w:lang w:val="uk-UA"/>
        </w:rPr>
        <w:t>по 1 питанню з кожного розділу</w:t>
      </w:r>
      <w:r w:rsidRPr="00FB0C0A">
        <w:rPr>
          <w:b/>
          <w:bCs/>
          <w:iCs/>
          <w:spacing w:val="-2"/>
          <w:u w:val="single"/>
          <w:lang w:val="uk-UA"/>
        </w:rPr>
        <w:t>)</w:t>
      </w:r>
    </w:p>
    <w:p w14:paraId="017E9755" w14:textId="77777777" w:rsidR="00FB0C0A" w:rsidRPr="00FB0C0A" w:rsidRDefault="00FB0C0A" w:rsidP="00FB0C0A">
      <w:pPr>
        <w:spacing w:before="120" w:after="120"/>
        <w:ind w:right="147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FB0C0A">
        <w:rPr>
          <w:b/>
          <w:bCs/>
          <w:iCs/>
          <w:spacing w:val="-2"/>
          <w:sz w:val="28"/>
          <w:szCs w:val="28"/>
          <w:u w:val="single"/>
          <w:lang w:val="uk-UA"/>
        </w:rPr>
        <w:t>Розділ  1</w:t>
      </w:r>
    </w:p>
    <w:p w14:paraId="708056F7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bookmarkStart w:id="3" w:name="_Hlk119166379"/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Право людини на працю, його зміст, значення та місце у системі прав людини.</w:t>
      </w:r>
    </w:p>
    <w:p w14:paraId="06953FB1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Поняття трудового права, його предмет та функції.</w:t>
      </w:r>
    </w:p>
    <w:p w14:paraId="26B90EFE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Сфера дії норм трудового права. </w:t>
      </w:r>
    </w:p>
    <w:p w14:paraId="2480E7C3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Трудове право як складова частина системи права України. </w:t>
      </w:r>
    </w:p>
    <w:p w14:paraId="0047F43E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Система соціально-трудових відносин: сутність, типи та фактори розвитку </w:t>
      </w:r>
    </w:p>
    <w:p w14:paraId="63719E2D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Наймані працівники як суб’єкти трудових правовідносин, їх основні права та обов’язки.</w:t>
      </w:r>
    </w:p>
    <w:p w14:paraId="18CE1246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Роботодавці як суб’єкти трудових правовідносин, їх основні права та обов’язки роботодавця</w:t>
      </w:r>
    </w:p>
    <w:p w14:paraId="349FB4D6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Характеристика органів, що репрезентують суб’єктів сторін соціально-трудових відносин на різних рівнях цих відносин</w:t>
      </w:r>
    </w:p>
    <w:p w14:paraId="6DE9526D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Поняття зайнятості та категорії зайнятого населення.</w:t>
      </w:r>
    </w:p>
    <w:p w14:paraId="2B0C13E3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Соціальний захист безробітних. </w:t>
      </w:r>
    </w:p>
    <w:p w14:paraId="0963C1B6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Основні напрями проведення державної політики зайнятості в Україні. Обов'язки і повноваження державної служби зайнятості.</w:t>
      </w:r>
    </w:p>
    <w:p w14:paraId="530B1937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Особливості працевлаштування окремих категорій громадян (осіб з обмеженими можливостями, молодь, осіб похилого віку, тощо) </w:t>
      </w:r>
    </w:p>
    <w:p w14:paraId="6BD3325D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>Трудовий договір : поняття, види та значення.</w:t>
      </w:r>
    </w:p>
    <w:p w14:paraId="203FFC65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>Цивільний договір на виконання трудових функцій : сутність та особливості застосування</w:t>
      </w:r>
    </w:p>
    <w:p w14:paraId="51C263AA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 xml:space="preserve">Сторони договорів  на виконання трудових функцій та їх істотні умови. </w:t>
      </w:r>
    </w:p>
    <w:p w14:paraId="29765AB5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 xml:space="preserve">Прийняття на роботу і оформлення трудового договору. </w:t>
      </w:r>
    </w:p>
    <w:p w14:paraId="3C82A573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>Поняття переведення на іншу роботу, переміщення на інше робоче місце.</w:t>
      </w:r>
    </w:p>
    <w:p w14:paraId="7B12027E" w14:textId="77777777" w:rsidR="00FB0C0A" w:rsidRPr="00FB0C0A" w:rsidRDefault="00FB0C0A" w:rsidP="00FB0C0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 xml:space="preserve">Відсторонення працівника від роботи. </w:t>
      </w:r>
    </w:p>
    <w:p w14:paraId="7CF6942E" w14:textId="77777777" w:rsidR="00FB0C0A" w:rsidRPr="00FB0C0A" w:rsidRDefault="00FB0C0A" w:rsidP="00FB0C0A">
      <w:pPr>
        <w:spacing w:before="120" w:after="120"/>
        <w:ind w:right="147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FB0C0A">
        <w:rPr>
          <w:b/>
          <w:bCs/>
          <w:iCs/>
          <w:spacing w:val="-2"/>
          <w:sz w:val="28"/>
          <w:szCs w:val="28"/>
          <w:u w:val="single"/>
          <w:lang w:val="uk-UA"/>
        </w:rPr>
        <w:t>Розділ  2</w:t>
      </w:r>
    </w:p>
    <w:p w14:paraId="1A9FA505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>Підстави припинення трудових правовідносин, їх класифікація.</w:t>
      </w:r>
    </w:p>
    <w:p w14:paraId="798A717A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>Порядок припинення трудових правовідносин з ініціативи працівника</w:t>
      </w:r>
    </w:p>
    <w:p w14:paraId="4F304C28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 xml:space="preserve">Порядок припинення трудових правовідносин за взаємною згодою сторін. </w:t>
      </w:r>
    </w:p>
    <w:p w14:paraId="0AE677AC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>Порядок розірвання трудового договору з ініціативи роботодавця.</w:t>
      </w:r>
    </w:p>
    <w:p w14:paraId="4689AC7E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>Попередня згода профспілкового органу на розірвання трудового договору з ініціативи роботодавця.</w:t>
      </w:r>
    </w:p>
    <w:p w14:paraId="2AAB41A8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0C0A">
        <w:rPr>
          <w:rFonts w:ascii="Times New Roman" w:hAnsi="Times New Roman"/>
          <w:sz w:val="24"/>
          <w:szCs w:val="24"/>
          <w:lang w:val="uk-UA" w:eastAsia="ru-RU"/>
        </w:rPr>
        <w:t xml:space="preserve">Розірвання трудового договору з ініціативи осіб, які не є стороною трудового договору. </w:t>
      </w:r>
    </w:p>
    <w:p w14:paraId="07028262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 xml:space="preserve">Поняття робочого часу, його  види та порядок його нормування. </w:t>
      </w:r>
    </w:p>
    <w:p w14:paraId="06508D7F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Режими використання робочого часу та їх види. Надурочна робота та ненормований робочий час.</w:t>
      </w:r>
    </w:p>
    <w:p w14:paraId="5B50F4D6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 xml:space="preserve">Облік робочого часу. Поняття та види часу відпочинку протягом робочого дня. </w:t>
      </w:r>
    </w:p>
    <w:p w14:paraId="4BCD9C52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Святкові і неробочі дні. Відпустки, їх види та порядок надання.</w:t>
      </w:r>
    </w:p>
    <w:p w14:paraId="29F2C2D1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Соціально-економічна сутність</w:t>
      </w:r>
      <w:r w:rsidRPr="00FB0C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оплати праці. </w:t>
      </w:r>
    </w:p>
    <w:p w14:paraId="61289B46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Функції заробітної</w:t>
      </w:r>
      <w:r w:rsidRPr="00FB0C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плати та її структура.</w:t>
      </w:r>
    </w:p>
    <w:p w14:paraId="6DD9B3FA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Сутність понять «погодинна форма оплати» та «відрядна форма оплати», різновидів їх систем.</w:t>
      </w:r>
    </w:p>
    <w:p w14:paraId="53DA7F12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Державне та договірне</w:t>
      </w:r>
      <w:r w:rsidRPr="00FB0C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регулювання оплати праці.</w:t>
      </w:r>
    </w:p>
    <w:p w14:paraId="0049BC1F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Організація професійного навчання працівників та його форми.</w:t>
      </w:r>
    </w:p>
    <w:p w14:paraId="27C297ED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Оцінювання найманих працівників. Атестація працівників як форма оцінювання їх трудової діяльності.</w:t>
      </w:r>
    </w:p>
    <w:p w14:paraId="6F4B2E72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Трудова дисципліна як складова виробничої дисципліни. Внутрішній трудовий розпорядок на підприємствах, в установах та організаціях.</w:t>
      </w:r>
    </w:p>
    <w:p w14:paraId="3241C15A" w14:textId="77777777" w:rsidR="00FB0C0A" w:rsidRPr="00FB0C0A" w:rsidRDefault="00FB0C0A" w:rsidP="00FB0C0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Дисциплінарна відповідальність та дисциплінарні стягнення: поняття, види, підстави.</w:t>
      </w:r>
    </w:p>
    <w:p w14:paraId="1FA36FF1" w14:textId="77777777" w:rsidR="00FB0C0A" w:rsidRPr="00FB0C0A" w:rsidRDefault="00FB0C0A" w:rsidP="00FB0C0A">
      <w:pPr>
        <w:spacing w:before="120" w:after="120"/>
        <w:ind w:left="284" w:right="147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FB0C0A">
        <w:rPr>
          <w:b/>
          <w:bCs/>
          <w:iCs/>
          <w:spacing w:val="-2"/>
          <w:sz w:val="28"/>
          <w:szCs w:val="28"/>
          <w:u w:val="single"/>
          <w:lang w:val="uk-UA"/>
        </w:rPr>
        <w:t>Розділ  3</w:t>
      </w:r>
    </w:p>
    <w:p w14:paraId="5C0A26A6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 xml:space="preserve">Зміст охорони праці як інституту трудового права. Основні напрям державної політики у сфері охорони праці. </w:t>
      </w:r>
    </w:p>
    <w:p w14:paraId="0C798DB1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 xml:space="preserve">Гарантії прав працівників на охорону праці та здоров’я на виробництві. Організація охорони праці працівників на підприємстві.  </w:t>
      </w:r>
    </w:p>
    <w:p w14:paraId="2E3D7B8B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 xml:space="preserve">Розслідування та облік нещасних випадків та професійних захворювань, пов’язаних з виробництвом. </w:t>
      </w:r>
    </w:p>
    <w:p w14:paraId="07B95ED6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Соціальне страхування від нещасного випадку на виробництві та професійного захворювання.</w:t>
      </w:r>
    </w:p>
    <w:p w14:paraId="6D77FB53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Поняття та види трудового колективу, його повноваження. Право працівників на об’єднання.</w:t>
      </w:r>
    </w:p>
    <w:p w14:paraId="2EF19936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Повноваження виборного органу первинної профспілкової організації на підприємстві. Гарантії діяльності профспілок.</w:t>
      </w:r>
    </w:p>
    <w:p w14:paraId="058F826A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Поняття, причини виникнення та порядок вирішення індивідуальних трудових спорів (конфліктів)..</w:t>
      </w:r>
    </w:p>
    <w:p w14:paraId="6D8ACF28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Поняття, причини виникнення та порядок вирішення колективних трудових спорів (конфліктів).</w:t>
      </w:r>
    </w:p>
    <w:p w14:paraId="013A29A5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Поняття соціального партнерства та його правове регулювання в Україні.</w:t>
      </w:r>
    </w:p>
    <w:p w14:paraId="2F5C5903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Роль держави та профспілок у регулюванні соціально-трудових відносин на основі розвитку соціального партнерства.</w:t>
      </w:r>
    </w:p>
    <w:p w14:paraId="04CF992B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Характеристика складових соціального партнерства в формуванні соціально</w:t>
      </w: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-трудових гарантій</w:t>
      </w:r>
      <w:r w:rsidRPr="00FB0C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0C0A">
        <w:rPr>
          <w:rStyle w:val="markedcontent"/>
          <w:rFonts w:ascii="Times New Roman" w:hAnsi="Times New Roman"/>
          <w:sz w:val="24"/>
          <w:szCs w:val="24"/>
          <w:lang w:val="uk-UA"/>
        </w:rPr>
        <w:t>працівників.</w:t>
      </w:r>
    </w:p>
    <w:p w14:paraId="2B33B3C4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Style w:val="markedcontent"/>
          <w:rFonts w:ascii="Times New Roman" w:hAnsi="Times New Roman"/>
          <w:b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 xml:space="preserve">Характеристика складових соціального партнерства в формуванні соціальних відносин бізнесу і громади та суспільства. </w:t>
      </w:r>
    </w:p>
    <w:p w14:paraId="79843DAE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Поняття і сторони соціального діалогу та його правове регулювання в Україні.</w:t>
      </w:r>
    </w:p>
    <w:p w14:paraId="613F2BBD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Колективний договір: його зміст і значення в розбудові соціально-трудових відносин.</w:t>
      </w:r>
    </w:p>
    <w:p w14:paraId="4F7DED11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Колективні угоди та їх значення у регулюванні соціально-трудових відносин.</w:t>
      </w:r>
    </w:p>
    <w:p w14:paraId="2CFC853C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колективного договору (колективної угоди). </w:t>
      </w:r>
    </w:p>
    <w:p w14:paraId="6E902363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 xml:space="preserve">Основні напрями соціального захисту в системі соціально-трудових відносин. </w:t>
      </w:r>
    </w:p>
    <w:p w14:paraId="2AAA8FF1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Державні соціальні гарантії, як підґрунтя  соціального захисту.</w:t>
      </w:r>
    </w:p>
    <w:p w14:paraId="6C60D781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Державні організаційно-правові форми соціального захисту працюючих та не працюючих громадян.</w:t>
      </w:r>
    </w:p>
    <w:p w14:paraId="5A387097" w14:textId="77777777" w:rsidR="00FB0C0A" w:rsidRPr="00FB0C0A" w:rsidRDefault="00FB0C0A" w:rsidP="00FB0C0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0C0A">
        <w:rPr>
          <w:rFonts w:ascii="Times New Roman" w:hAnsi="Times New Roman"/>
          <w:sz w:val="24"/>
          <w:szCs w:val="24"/>
          <w:lang w:val="uk-UA"/>
        </w:rPr>
        <w:t>Недержавні організаційно-правові форми соціального захисту працюючих та не працюючих громадян.</w:t>
      </w:r>
    </w:p>
    <w:bookmarkEnd w:id="3"/>
    <w:p w14:paraId="42442D18" w14:textId="77777777" w:rsidR="00FB0C0A" w:rsidRPr="00FB0C0A" w:rsidRDefault="00FB0C0A" w:rsidP="00FB0C0A">
      <w:pPr>
        <w:jc w:val="both"/>
        <w:rPr>
          <w:b/>
          <w:u w:val="single"/>
          <w:lang w:val="uk-UA"/>
        </w:rPr>
      </w:pPr>
    </w:p>
    <w:p w14:paraId="341AF3DA" w14:textId="39CDD848" w:rsidR="006814D0" w:rsidRPr="005B0B0F" w:rsidRDefault="006814D0" w:rsidP="006814D0">
      <w:pPr>
        <w:widowControl w:val="0"/>
        <w:ind w:firstLine="702"/>
        <w:jc w:val="both"/>
        <w:rPr>
          <w:spacing w:val="-2"/>
          <w:sz w:val="28"/>
          <w:szCs w:val="28"/>
          <w:lang w:val="uk-UA"/>
        </w:rPr>
      </w:pPr>
      <w:r w:rsidRPr="005B0B0F">
        <w:rPr>
          <w:b/>
          <w:i/>
          <w:spacing w:val="-2"/>
          <w:sz w:val="28"/>
          <w:szCs w:val="28"/>
          <w:lang w:val="uk-UA"/>
        </w:rPr>
        <w:t xml:space="preserve">Загальна бальна оцінка </w:t>
      </w:r>
      <w:r w:rsidRPr="005B0B0F">
        <w:rPr>
          <w:spacing w:val="-2"/>
          <w:sz w:val="28"/>
          <w:szCs w:val="28"/>
          <w:lang w:val="uk-UA"/>
        </w:rPr>
        <w:t xml:space="preserve">рівня підготовки студента з дисципліни </w:t>
      </w:r>
      <w:r w:rsidRPr="005B0B0F">
        <w:rPr>
          <w:rStyle w:val="shorttext"/>
          <w:sz w:val="28"/>
          <w:lang w:val="uk-UA"/>
        </w:rPr>
        <w:t xml:space="preserve">визначається під час проведення підсумкового контролю знань студентів, шляхом узагальнення </w:t>
      </w:r>
      <w:r w:rsidRPr="005B0B0F">
        <w:rPr>
          <w:spacing w:val="-2"/>
          <w:sz w:val="28"/>
          <w:szCs w:val="28"/>
          <w:lang w:val="uk-UA"/>
        </w:rPr>
        <w:t xml:space="preserve">бальних оцінок, що були отримані  студентом </w:t>
      </w:r>
      <w:r w:rsidRPr="005B0B0F">
        <w:rPr>
          <w:i/>
          <w:spacing w:val="-2"/>
          <w:sz w:val="28"/>
          <w:szCs w:val="28"/>
          <w:lang w:val="uk-UA"/>
        </w:rPr>
        <w:t xml:space="preserve">за усіма видами поточного контролю </w:t>
      </w:r>
      <w:r w:rsidRPr="005B0B0F">
        <w:rPr>
          <w:spacing w:val="-2"/>
          <w:sz w:val="28"/>
          <w:szCs w:val="28"/>
          <w:lang w:val="uk-UA"/>
        </w:rPr>
        <w:t xml:space="preserve"> (підсумовуються і виступають надалі складовою загальної бальної оцінки) та до доповнення їх результатами, що отримані під час </w:t>
      </w:r>
      <w:r w:rsidRPr="005B0B0F">
        <w:rPr>
          <w:rStyle w:val="shorttext"/>
          <w:sz w:val="28"/>
          <w:lang w:val="uk-UA"/>
        </w:rPr>
        <w:t>підсумкового контролю знань.</w:t>
      </w:r>
    </w:p>
    <w:p w14:paraId="0909AFCA" w14:textId="77777777" w:rsidR="006814D0" w:rsidRPr="005B0B0F" w:rsidRDefault="006814D0" w:rsidP="006814D0">
      <w:pPr>
        <w:widowControl w:val="0"/>
        <w:ind w:firstLine="702"/>
        <w:jc w:val="both"/>
        <w:rPr>
          <w:spacing w:val="-2"/>
          <w:sz w:val="28"/>
          <w:lang w:val="uk-UA"/>
        </w:rPr>
      </w:pPr>
      <w:r w:rsidRPr="005B0B0F">
        <w:rPr>
          <w:spacing w:val="-2"/>
          <w:sz w:val="28"/>
          <w:szCs w:val="28"/>
          <w:lang w:val="uk-UA"/>
        </w:rPr>
        <w:t xml:space="preserve">Студенти, які отримали загальну позитивну оцінку за результатами всього </w:t>
      </w:r>
      <w:proofErr w:type="spellStart"/>
      <w:r w:rsidRPr="005B0B0F">
        <w:rPr>
          <w:spacing w:val="-2"/>
          <w:sz w:val="28"/>
          <w:szCs w:val="28"/>
          <w:lang w:val="uk-UA"/>
        </w:rPr>
        <w:t>модульно</w:t>
      </w:r>
      <w:proofErr w:type="spellEnd"/>
      <w:r w:rsidRPr="005B0B0F">
        <w:rPr>
          <w:spacing w:val="-2"/>
          <w:sz w:val="28"/>
          <w:szCs w:val="28"/>
          <w:lang w:val="uk-UA"/>
        </w:rPr>
        <w:t>-рейтингового оцінювання (</w:t>
      </w:r>
      <w:r w:rsidRPr="005B0B0F">
        <w:rPr>
          <w:sz w:val="28"/>
          <w:szCs w:val="28"/>
          <w:lang w:val="uk-UA"/>
        </w:rPr>
        <w:t xml:space="preserve">не менш ніж </w:t>
      </w:r>
      <w:r w:rsidRPr="005B0B0F">
        <w:rPr>
          <w:b/>
          <w:sz w:val="28"/>
          <w:szCs w:val="28"/>
          <w:lang w:val="uk-UA"/>
        </w:rPr>
        <w:t>60</w:t>
      </w:r>
      <w:r w:rsidRPr="005B0B0F">
        <w:rPr>
          <w:sz w:val="28"/>
          <w:szCs w:val="28"/>
          <w:lang w:val="uk-UA"/>
        </w:rPr>
        <w:t xml:space="preserve"> балів</w:t>
      </w:r>
      <w:r w:rsidRPr="005B0B0F">
        <w:rPr>
          <w:spacing w:val="-2"/>
          <w:sz w:val="28"/>
          <w:szCs w:val="28"/>
          <w:lang w:val="uk-UA"/>
        </w:rPr>
        <w:t>)</w:t>
      </w:r>
      <w:r w:rsidRPr="005B0B0F">
        <w:rPr>
          <w:spacing w:val="-2"/>
          <w:sz w:val="28"/>
          <w:lang w:val="uk-UA"/>
        </w:rPr>
        <w:t xml:space="preserve">, але при цьому бажають підвищити одержані під час заходів поточного контролю </w:t>
      </w:r>
      <w:r w:rsidRPr="005B0B0F">
        <w:rPr>
          <w:spacing w:val="-5"/>
          <w:sz w:val="28"/>
          <w:lang w:val="uk-UA"/>
        </w:rPr>
        <w:t>успішності навчання</w:t>
      </w:r>
      <w:r w:rsidRPr="005B0B0F">
        <w:rPr>
          <w:spacing w:val="-2"/>
          <w:sz w:val="28"/>
          <w:lang w:val="uk-UA"/>
        </w:rPr>
        <w:t xml:space="preserve"> системи накопичування балів </w:t>
      </w:r>
      <w:r w:rsidR="005B0B0F" w:rsidRPr="005B0B0F">
        <w:rPr>
          <w:spacing w:val="-2"/>
          <w:sz w:val="28"/>
          <w:lang w:val="uk-UA"/>
        </w:rPr>
        <w:t>результати</w:t>
      </w:r>
      <w:r w:rsidRPr="005B0B0F">
        <w:rPr>
          <w:spacing w:val="-2"/>
          <w:sz w:val="28"/>
          <w:lang w:val="uk-UA"/>
        </w:rPr>
        <w:t xml:space="preserve">, </w:t>
      </w:r>
      <w:r w:rsidR="005B0B0F" w:rsidRPr="005B0B0F">
        <w:rPr>
          <w:spacing w:val="-2"/>
          <w:sz w:val="28"/>
          <w:lang w:val="uk-UA"/>
        </w:rPr>
        <w:t>після</w:t>
      </w:r>
      <w:r w:rsidRPr="005B0B0F">
        <w:rPr>
          <w:spacing w:val="-2"/>
          <w:sz w:val="28"/>
          <w:lang w:val="uk-UA"/>
        </w:rPr>
        <w:t xml:space="preserve"> складання </w:t>
      </w:r>
      <w:r w:rsidR="005B0B0F">
        <w:rPr>
          <w:spacing w:val="-2"/>
          <w:sz w:val="28"/>
          <w:lang w:val="uk-UA"/>
        </w:rPr>
        <w:t>заліку</w:t>
      </w:r>
      <w:r w:rsidRPr="005B0B0F">
        <w:rPr>
          <w:spacing w:val="-2"/>
          <w:sz w:val="28"/>
          <w:lang w:val="uk-UA"/>
        </w:rPr>
        <w:t xml:space="preserve">, з метою  </w:t>
      </w:r>
      <w:r w:rsidRPr="005B0B0F">
        <w:rPr>
          <w:i/>
          <w:spacing w:val="-2"/>
          <w:sz w:val="28"/>
          <w:lang w:val="uk-UA"/>
        </w:rPr>
        <w:t xml:space="preserve">підвищення </w:t>
      </w:r>
      <w:r w:rsidRPr="005B0B0F">
        <w:rPr>
          <w:spacing w:val="-2"/>
          <w:sz w:val="28"/>
          <w:lang w:val="uk-UA"/>
        </w:rPr>
        <w:t xml:space="preserve">загальної бальної оцінки, можуть пройти додаткове </w:t>
      </w:r>
      <w:r w:rsidR="005B0B0F" w:rsidRPr="005B0B0F">
        <w:rPr>
          <w:spacing w:val="-2"/>
          <w:sz w:val="28"/>
          <w:lang w:val="uk-UA"/>
        </w:rPr>
        <w:t>оцінювання</w:t>
      </w:r>
      <w:r w:rsidRPr="005B0B0F">
        <w:rPr>
          <w:spacing w:val="-2"/>
          <w:sz w:val="28"/>
          <w:lang w:val="uk-UA"/>
        </w:rPr>
        <w:t xml:space="preserve"> знань та навичок (лише в письмовій формі) по окремим питанням, які стосуються тем за які під час поточного контролю було </w:t>
      </w:r>
      <w:r w:rsidR="005B0B0F" w:rsidRPr="005B0B0F">
        <w:rPr>
          <w:spacing w:val="-2"/>
          <w:sz w:val="28"/>
          <w:lang w:val="uk-UA"/>
        </w:rPr>
        <w:t>отримано</w:t>
      </w:r>
      <w:r w:rsidRPr="005B0B0F">
        <w:rPr>
          <w:spacing w:val="-2"/>
          <w:sz w:val="28"/>
          <w:lang w:val="uk-UA"/>
        </w:rPr>
        <w:t xml:space="preserve"> кількість балів, що </w:t>
      </w:r>
      <w:r w:rsidR="005B0B0F" w:rsidRPr="005B0B0F">
        <w:rPr>
          <w:spacing w:val="-2"/>
          <w:sz w:val="28"/>
          <w:lang w:val="uk-UA"/>
        </w:rPr>
        <w:t>не задовольняю</w:t>
      </w:r>
      <w:r w:rsidR="005B0B0F">
        <w:rPr>
          <w:spacing w:val="-2"/>
          <w:sz w:val="28"/>
          <w:lang w:val="uk-UA"/>
        </w:rPr>
        <w:t>ть</w:t>
      </w:r>
      <w:r w:rsidRPr="005B0B0F">
        <w:rPr>
          <w:spacing w:val="-2"/>
          <w:sz w:val="28"/>
          <w:lang w:val="uk-UA"/>
        </w:rPr>
        <w:t xml:space="preserve"> студента.</w:t>
      </w:r>
    </w:p>
    <w:p w14:paraId="53A997B2" w14:textId="77777777" w:rsidR="006814D0" w:rsidRPr="005B0B0F" w:rsidRDefault="006814D0" w:rsidP="006814D0">
      <w:pPr>
        <w:widowControl w:val="0"/>
        <w:ind w:firstLine="702"/>
        <w:jc w:val="both"/>
        <w:rPr>
          <w:spacing w:val="-2"/>
          <w:sz w:val="28"/>
          <w:szCs w:val="28"/>
          <w:lang w:val="uk-UA"/>
        </w:rPr>
      </w:pPr>
      <w:r w:rsidRPr="005B0B0F">
        <w:rPr>
          <w:b/>
          <w:i/>
          <w:spacing w:val="-2"/>
          <w:sz w:val="28"/>
          <w:szCs w:val="28"/>
          <w:lang w:val="uk-UA"/>
        </w:rPr>
        <w:t xml:space="preserve">Остаточною загальною бальною оцінкою </w:t>
      </w:r>
      <w:r w:rsidRPr="005B0B0F">
        <w:rPr>
          <w:spacing w:val="-5"/>
          <w:sz w:val="28"/>
          <w:lang w:val="uk-UA"/>
        </w:rPr>
        <w:t xml:space="preserve">успішності навчання </w:t>
      </w:r>
      <w:r w:rsidRPr="005B0B0F">
        <w:rPr>
          <w:spacing w:val="-2"/>
          <w:sz w:val="28"/>
          <w:szCs w:val="28"/>
          <w:lang w:val="uk-UA"/>
        </w:rPr>
        <w:t>вважається</w:t>
      </w:r>
      <w:r w:rsidRPr="005B0B0F">
        <w:rPr>
          <w:spacing w:val="-5"/>
          <w:sz w:val="28"/>
          <w:lang w:val="uk-UA"/>
        </w:rPr>
        <w:t xml:space="preserve"> оцінка </w:t>
      </w:r>
      <w:r w:rsidRPr="005B0B0F">
        <w:rPr>
          <w:spacing w:val="-2"/>
          <w:sz w:val="28"/>
          <w:szCs w:val="28"/>
          <w:lang w:val="uk-UA"/>
        </w:rPr>
        <w:t xml:space="preserve">яка отримана </w:t>
      </w:r>
      <w:r w:rsidRPr="005B0B0F">
        <w:rPr>
          <w:spacing w:val="-2"/>
          <w:sz w:val="28"/>
          <w:lang w:val="uk-UA"/>
        </w:rPr>
        <w:t>під час проведення іспиту</w:t>
      </w:r>
      <w:r w:rsidRPr="005B0B0F">
        <w:rPr>
          <w:spacing w:val="-2"/>
          <w:sz w:val="28"/>
          <w:szCs w:val="28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5B0B0F">
        <w:rPr>
          <w:sz w:val="28"/>
          <w:szCs w:val="28"/>
          <w:lang w:val="uk-UA"/>
        </w:rPr>
        <w:t>вноситься</w:t>
      </w:r>
      <w:r w:rsidRPr="005B0B0F">
        <w:rPr>
          <w:spacing w:val="-2"/>
          <w:sz w:val="28"/>
          <w:lang w:val="uk-UA"/>
        </w:rPr>
        <w:t xml:space="preserve"> </w:t>
      </w:r>
      <w:r w:rsidRPr="005B0B0F">
        <w:rPr>
          <w:sz w:val="28"/>
          <w:szCs w:val="28"/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2C2D7429" w14:textId="77777777" w:rsidR="00E65A28" w:rsidRPr="005B0B0F" w:rsidRDefault="006814D0" w:rsidP="006814D0">
      <w:pPr>
        <w:rPr>
          <w:sz w:val="28"/>
          <w:szCs w:val="28"/>
          <w:lang w:val="uk-UA"/>
        </w:rPr>
      </w:pPr>
      <w:r w:rsidRPr="005B0B0F">
        <w:rPr>
          <w:sz w:val="28"/>
          <w:szCs w:val="28"/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5B0B0F">
        <w:rPr>
          <w:spacing w:val="-5"/>
          <w:sz w:val="28"/>
          <w:lang w:val="uk-UA"/>
        </w:rPr>
        <w:t xml:space="preserve">не може </w:t>
      </w:r>
      <w:r w:rsidR="005B0B0F" w:rsidRPr="005B0B0F">
        <w:rPr>
          <w:spacing w:val="-5"/>
          <w:sz w:val="28"/>
          <w:lang w:val="uk-UA"/>
        </w:rPr>
        <w:t>перевищити</w:t>
      </w:r>
      <w:r w:rsidRPr="005B0B0F">
        <w:rPr>
          <w:spacing w:val="-5"/>
          <w:sz w:val="28"/>
          <w:lang w:val="uk-UA"/>
        </w:rPr>
        <w:t xml:space="preserve"> </w:t>
      </w:r>
      <w:r w:rsidRPr="005B0B0F">
        <w:rPr>
          <w:b/>
          <w:spacing w:val="-5"/>
          <w:sz w:val="28"/>
          <w:lang w:val="uk-UA"/>
        </w:rPr>
        <w:t xml:space="preserve">100 </w:t>
      </w:r>
      <w:r w:rsidRPr="005B0B0F">
        <w:rPr>
          <w:spacing w:val="-5"/>
          <w:sz w:val="28"/>
          <w:lang w:val="uk-UA"/>
        </w:rPr>
        <w:t>балів</w:t>
      </w:r>
      <w:r w:rsidRPr="005B0B0F">
        <w:rPr>
          <w:sz w:val="28"/>
          <w:szCs w:val="28"/>
          <w:lang w:val="uk-UA"/>
        </w:rPr>
        <w:t>.</w:t>
      </w:r>
    </w:p>
    <w:p w14:paraId="0D2E56F0" w14:textId="77777777" w:rsidR="006814D0" w:rsidRPr="005B0B0F" w:rsidRDefault="006814D0" w:rsidP="006814D0">
      <w:pPr>
        <w:spacing w:before="120" w:after="120"/>
        <w:ind w:firstLine="601"/>
        <w:jc w:val="center"/>
        <w:rPr>
          <w:b/>
          <w:bCs/>
          <w:sz w:val="28"/>
          <w:szCs w:val="28"/>
          <w:lang w:val="uk-UA"/>
        </w:rPr>
      </w:pPr>
      <w:r w:rsidRPr="005B0B0F">
        <w:rPr>
          <w:b/>
          <w:bCs/>
          <w:sz w:val="28"/>
          <w:szCs w:val="28"/>
          <w:lang w:val="uk-UA"/>
        </w:rPr>
        <w:t>Шкала оцінювання: національна та ЕСТS</w:t>
      </w:r>
    </w:p>
    <w:tbl>
      <w:tblPr>
        <w:tblW w:w="53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09"/>
        <w:gridCol w:w="1176"/>
        <w:gridCol w:w="3280"/>
        <w:gridCol w:w="3126"/>
      </w:tblGrid>
      <w:tr w:rsidR="006814D0" w:rsidRPr="004A4E11" w14:paraId="2654DC1B" w14:textId="77777777" w:rsidTr="00F21FAA">
        <w:trPr>
          <w:trHeight w:val="360"/>
          <w:jc w:val="center"/>
        </w:trPr>
        <w:tc>
          <w:tcPr>
            <w:tcW w:w="2609" w:type="dxa"/>
            <w:vMerge w:val="restart"/>
            <w:vAlign w:val="center"/>
          </w:tcPr>
          <w:p w14:paraId="45C9ED9C" w14:textId="77777777" w:rsidR="006814D0" w:rsidRPr="005B0B0F" w:rsidRDefault="006814D0" w:rsidP="00F21F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0B0F">
              <w:rPr>
                <w:b/>
                <w:sz w:val="26"/>
                <w:szCs w:val="26"/>
                <w:lang w:val="uk-UA"/>
              </w:rPr>
              <w:t xml:space="preserve">Підсумковий рейтинговий бал </w:t>
            </w:r>
          </w:p>
          <w:p w14:paraId="6EAD4AE4" w14:textId="77777777" w:rsidR="006814D0" w:rsidRPr="005B0B0F" w:rsidRDefault="006814D0" w:rsidP="00F21FAA">
            <w:pPr>
              <w:ind w:right="-91"/>
              <w:jc w:val="center"/>
              <w:rPr>
                <w:b/>
                <w:sz w:val="26"/>
                <w:szCs w:val="26"/>
                <w:lang w:val="uk-UA"/>
              </w:rPr>
            </w:pPr>
            <w:r w:rsidRPr="005B0B0F">
              <w:rPr>
                <w:b/>
                <w:spacing w:val="-5"/>
                <w:sz w:val="26"/>
                <w:szCs w:val="26"/>
                <w:lang w:val="uk-UA"/>
              </w:rPr>
              <w:t>успішності навчання</w:t>
            </w:r>
          </w:p>
        </w:tc>
        <w:tc>
          <w:tcPr>
            <w:tcW w:w="1176" w:type="dxa"/>
            <w:vMerge w:val="restart"/>
            <w:vAlign w:val="center"/>
          </w:tcPr>
          <w:p w14:paraId="091F0923" w14:textId="77777777" w:rsidR="006814D0" w:rsidRPr="005B0B0F" w:rsidRDefault="006814D0" w:rsidP="00F21F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0B0F">
              <w:rPr>
                <w:b/>
                <w:sz w:val="26"/>
                <w:szCs w:val="26"/>
                <w:lang w:val="uk-UA"/>
              </w:rPr>
              <w:t>Оцінка ECTS</w:t>
            </w:r>
          </w:p>
        </w:tc>
        <w:tc>
          <w:tcPr>
            <w:tcW w:w="6406" w:type="dxa"/>
            <w:gridSpan w:val="2"/>
            <w:vAlign w:val="center"/>
          </w:tcPr>
          <w:p w14:paraId="06AE4462" w14:textId="77777777" w:rsidR="006814D0" w:rsidRPr="005B0B0F" w:rsidRDefault="006814D0" w:rsidP="00F21FAA">
            <w:pPr>
              <w:jc w:val="center"/>
              <w:rPr>
                <w:b/>
                <w:szCs w:val="26"/>
                <w:lang w:val="uk-UA"/>
              </w:rPr>
            </w:pPr>
            <w:r w:rsidRPr="005B0B0F">
              <w:rPr>
                <w:b/>
                <w:szCs w:val="26"/>
                <w:lang w:val="uk-UA"/>
              </w:rPr>
              <w:t>Оцінка за національною шкалою</w:t>
            </w:r>
          </w:p>
          <w:p w14:paraId="66820DB6" w14:textId="77777777" w:rsidR="006814D0" w:rsidRPr="005B0B0F" w:rsidRDefault="006814D0" w:rsidP="00F21F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0B0F">
              <w:rPr>
                <w:sz w:val="26"/>
                <w:szCs w:val="26"/>
                <w:lang w:val="uk-UA"/>
              </w:rPr>
              <w:t>для оцінювання знань під час проведення</w:t>
            </w:r>
          </w:p>
        </w:tc>
      </w:tr>
      <w:tr w:rsidR="006814D0" w:rsidRPr="005B0B0F" w14:paraId="35EBF346" w14:textId="77777777" w:rsidTr="00F21FAA">
        <w:trPr>
          <w:trHeight w:val="450"/>
          <w:jc w:val="center"/>
        </w:trPr>
        <w:tc>
          <w:tcPr>
            <w:tcW w:w="2609" w:type="dxa"/>
            <w:vMerge/>
            <w:vAlign w:val="center"/>
          </w:tcPr>
          <w:p w14:paraId="208CBB3F" w14:textId="77777777" w:rsidR="006814D0" w:rsidRPr="005B0B0F" w:rsidRDefault="006814D0" w:rsidP="00F21F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76" w:type="dxa"/>
            <w:vMerge/>
            <w:vAlign w:val="center"/>
          </w:tcPr>
          <w:p w14:paraId="51F825A5" w14:textId="77777777" w:rsidR="006814D0" w:rsidRPr="005B0B0F" w:rsidRDefault="006814D0" w:rsidP="00F21F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0" w:type="dxa"/>
            <w:vAlign w:val="center"/>
          </w:tcPr>
          <w:p w14:paraId="37C908E7" w14:textId="77777777" w:rsidR="006814D0" w:rsidRPr="005B0B0F" w:rsidRDefault="006814D0" w:rsidP="00F21FAA">
            <w:pPr>
              <w:jc w:val="center"/>
              <w:rPr>
                <w:b/>
                <w:lang w:val="uk-UA"/>
              </w:rPr>
            </w:pPr>
            <w:r w:rsidRPr="005B0B0F">
              <w:rPr>
                <w:b/>
                <w:i/>
                <w:lang w:val="uk-UA"/>
              </w:rPr>
              <w:t>іспиту</w:t>
            </w:r>
            <w:r w:rsidRPr="005B0B0F">
              <w:rPr>
                <w:b/>
                <w:lang w:val="uk-UA"/>
              </w:rPr>
              <w:t xml:space="preserve">,   </w:t>
            </w:r>
          </w:p>
          <w:p w14:paraId="36675737" w14:textId="77777777" w:rsidR="006814D0" w:rsidRPr="005B0B0F" w:rsidRDefault="006814D0" w:rsidP="00F21FAA">
            <w:pPr>
              <w:jc w:val="center"/>
              <w:rPr>
                <w:lang w:val="uk-UA"/>
              </w:rPr>
            </w:pPr>
            <w:r w:rsidRPr="005B0B0F">
              <w:rPr>
                <w:b/>
                <w:i/>
                <w:lang w:val="uk-UA"/>
              </w:rPr>
              <w:t>курсового проекту</w:t>
            </w:r>
            <w:r w:rsidRPr="005B0B0F">
              <w:rPr>
                <w:b/>
                <w:lang w:val="uk-UA"/>
              </w:rPr>
              <w:t xml:space="preserve"> (</w:t>
            </w:r>
            <w:r w:rsidRPr="005B0B0F">
              <w:rPr>
                <w:b/>
                <w:i/>
                <w:lang w:val="uk-UA"/>
              </w:rPr>
              <w:t>роботи</w:t>
            </w:r>
            <w:r w:rsidRPr="005B0B0F">
              <w:rPr>
                <w:b/>
                <w:lang w:val="uk-UA"/>
              </w:rPr>
              <w:t xml:space="preserve">), </w:t>
            </w:r>
            <w:r w:rsidRPr="005B0B0F">
              <w:rPr>
                <w:b/>
                <w:i/>
                <w:lang w:val="uk-UA"/>
              </w:rPr>
              <w:t xml:space="preserve">практики </w:t>
            </w:r>
            <w:r w:rsidRPr="005B0B0F">
              <w:rPr>
                <w:i/>
                <w:lang w:val="uk-UA"/>
              </w:rPr>
              <w:t>(усіх видів)</w:t>
            </w:r>
          </w:p>
        </w:tc>
        <w:tc>
          <w:tcPr>
            <w:tcW w:w="3126" w:type="dxa"/>
            <w:shd w:val="clear" w:color="auto" w:fill="auto"/>
          </w:tcPr>
          <w:p w14:paraId="3589B5E4" w14:textId="77777777" w:rsidR="006814D0" w:rsidRPr="005B0B0F" w:rsidRDefault="006814D0" w:rsidP="00F21FAA">
            <w:pPr>
              <w:jc w:val="center"/>
              <w:rPr>
                <w:rStyle w:val="shorttext"/>
                <w:i/>
                <w:lang w:val="uk-UA"/>
              </w:rPr>
            </w:pPr>
          </w:p>
          <w:p w14:paraId="7F13CEA8" w14:textId="77777777" w:rsidR="006814D0" w:rsidRPr="005B0B0F" w:rsidRDefault="006814D0" w:rsidP="00F21F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B0B0F">
              <w:rPr>
                <w:rStyle w:val="shorttext"/>
                <w:b/>
                <w:i/>
                <w:lang w:val="uk-UA"/>
              </w:rPr>
              <w:t>диференційованого заліку</w:t>
            </w:r>
          </w:p>
        </w:tc>
      </w:tr>
      <w:tr w:rsidR="006814D0" w:rsidRPr="005B0B0F" w14:paraId="5A2F0737" w14:textId="77777777" w:rsidTr="00F21FAA">
        <w:trPr>
          <w:jc w:val="center"/>
        </w:trPr>
        <w:tc>
          <w:tcPr>
            <w:tcW w:w="2609" w:type="dxa"/>
            <w:vAlign w:val="center"/>
          </w:tcPr>
          <w:p w14:paraId="37E0A22A" w14:textId="77777777" w:rsidR="006814D0" w:rsidRPr="005B0B0F" w:rsidRDefault="006814D0" w:rsidP="00F21FAA">
            <w:pPr>
              <w:ind w:right="-44"/>
              <w:rPr>
                <w:b/>
                <w:szCs w:val="26"/>
                <w:lang w:val="uk-UA"/>
              </w:rPr>
            </w:pPr>
            <w:r w:rsidRPr="005B0B0F">
              <w:rPr>
                <w:b/>
                <w:szCs w:val="26"/>
                <w:lang w:val="uk-UA"/>
              </w:rPr>
              <w:t>90 – 100 (</w:t>
            </w:r>
            <w:r w:rsidRPr="005B0B0F">
              <w:rPr>
                <w:b/>
                <w:i/>
                <w:szCs w:val="26"/>
                <w:lang w:val="uk-UA"/>
              </w:rPr>
              <w:t>відмінно)</w:t>
            </w:r>
          </w:p>
        </w:tc>
        <w:tc>
          <w:tcPr>
            <w:tcW w:w="1176" w:type="dxa"/>
            <w:vAlign w:val="center"/>
          </w:tcPr>
          <w:p w14:paraId="3FBA0803" w14:textId="77777777" w:rsidR="006814D0" w:rsidRPr="005B0B0F" w:rsidRDefault="006814D0" w:rsidP="00F21FAA">
            <w:pPr>
              <w:jc w:val="center"/>
              <w:rPr>
                <w:b/>
                <w:i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А</w:t>
            </w:r>
          </w:p>
        </w:tc>
        <w:tc>
          <w:tcPr>
            <w:tcW w:w="3280" w:type="dxa"/>
            <w:vAlign w:val="center"/>
          </w:tcPr>
          <w:p w14:paraId="5ED2445D" w14:textId="77777777" w:rsidR="006814D0" w:rsidRPr="005B0B0F" w:rsidRDefault="006814D0" w:rsidP="00F21FAA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 xml:space="preserve">відмінно  </w:t>
            </w:r>
            <w:r w:rsidRPr="005B0B0F">
              <w:rPr>
                <w:szCs w:val="26"/>
                <w:lang w:val="uk-UA"/>
              </w:rPr>
              <w:t>(5)</w:t>
            </w:r>
          </w:p>
        </w:tc>
        <w:tc>
          <w:tcPr>
            <w:tcW w:w="3126" w:type="dxa"/>
            <w:vMerge w:val="restart"/>
            <w:vAlign w:val="center"/>
          </w:tcPr>
          <w:p w14:paraId="4395857E" w14:textId="77777777" w:rsidR="006814D0" w:rsidRPr="005B0B0F" w:rsidRDefault="006814D0" w:rsidP="00F21FAA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зараховано</w:t>
            </w:r>
          </w:p>
        </w:tc>
      </w:tr>
      <w:tr w:rsidR="006814D0" w:rsidRPr="005B0B0F" w14:paraId="7B211D16" w14:textId="77777777" w:rsidTr="00F21FAA">
        <w:trPr>
          <w:trHeight w:val="194"/>
          <w:jc w:val="center"/>
        </w:trPr>
        <w:tc>
          <w:tcPr>
            <w:tcW w:w="2609" w:type="dxa"/>
            <w:vAlign w:val="center"/>
          </w:tcPr>
          <w:p w14:paraId="5934BE04" w14:textId="77777777" w:rsidR="006814D0" w:rsidRPr="005B0B0F" w:rsidRDefault="006814D0" w:rsidP="00F21FAA">
            <w:pPr>
              <w:ind w:right="-44"/>
              <w:rPr>
                <w:b/>
                <w:szCs w:val="26"/>
                <w:lang w:val="uk-UA"/>
              </w:rPr>
            </w:pPr>
            <w:r w:rsidRPr="005B0B0F">
              <w:rPr>
                <w:b/>
                <w:szCs w:val="26"/>
                <w:lang w:val="uk-UA"/>
              </w:rPr>
              <w:t xml:space="preserve">85  -  89 </w:t>
            </w:r>
            <w:r w:rsidRPr="005B0B0F">
              <w:rPr>
                <w:b/>
                <w:i/>
                <w:szCs w:val="26"/>
                <w:lang w:val="uk-UA"/>
              </w:rPr>
              <w:t>(дуже добре)</w:t>
            </w:r>
          </w:p>
        </w:tc>
        <w:tc>
          <w:tcPr>
            <w:tcW w:w="1176" w:type="dxa"/>
            <w:vAlign w:val="center"/>
          </w:tcPr>
          <w:p w14:paraId="576A9504" w14:textId="77777777" w:rsidR="006814D0" w:rsidRPr="005B0B0F" w:rsidRDefault="006814D0" w:rsidP="00F21FAA">
            <w:pPr>
              <w:jc w:val="center"/>
              <w:rPr>
                <w:b/>
                <w:i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В</w:t>
            </w:r>
          </w:p>
        </w:tc>
        <w:tc>
          <w:tcPr>
            <w:tcW w:w="3280" w:type="dxa"/>
            <w:vMerge w:val="restart"/>
            <w:vAlign w:val="center"/>
          </w:tcPr>
          <w:p w14:paraId="2EE39412" w14:textId="77777777" w:rsidR="006814D0" w:rsidRPr="005B0B0F" w:rsidRDefault="006814D0" w:rsidP="00F21FAA">
            <w:pPr>
              <w:jc w:val="center"/>
              <w:rPr>
                <w:sz w:val="26"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 xml:space="preserve">добре </w:t>
            </w:r>
            <w:r w:rsidRPr="005B0B0F">
              <w:rPr>
                <w:szCs w:val="26"/>
                <w:lang w:val="uk-UA"/>
              </w:rPr>
              <w:t>(4)</w:t>
            </w:r>
          </w:p>
        </w:tc>
        <w:tc>
          <w:tcPr>
            <w:tcW w:w="3126" w:type="dxa"/>
            <w:vMerge/>
          </w:tcPr>
          <w:p w14:paraId="6BB4334E" w14:textId="77777777" w:rsidR="006814D0" w:rsidRPr="005B0B0F" w:rsidRDefault="006814D0" w:rsidP="00F21FAA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814D0" w:rsidRPr="005B0B0F" w14:paraId="453D74BB" w14:textId="77777777" w:rsidTr="00F21FAA">
        <w:trPr>
          <w:jc w:val="center"/>
        </w:trPr>
        <w:tc>
          <w:tcPr>
            <w:tcW w:w="2609" w:type="dxa"/>
            <w:vAlign w:val="center"/>
          </w:tcPr>
          <w:p w14:paraId="4065C89B" w14:textId="77777777" w:rsidR="006814D0" w:rsidRPr="005B0B0F" w:rsidRDefault="006814D0" w:rsidP="00F21FAA">
            <w:pPr>
              <w:ind w:right="-44"/>
              <w:rPr>
                <w:b/>
                <w:szCs w:val="26"/>
                <w:lang w:val="uk-UA"/>
              </w:rPr>
            </w:pPr>
            <w:r w:rsidRPr="005B0B0F">
              <w:rPr>
                <w:b/>
                <w:szCs w:val="26"/>
                <w:lang w:val="uk-UA"/>
              </w:rPr>
              <w:t>75  -  84 (</w:t>
            </w:r>
            <w:r w:rsidRPr="005B0B0F">
              <w:rPr>
                <w:b/>
                <w:i/>
                <w:szCs w:val="26"/>
                <w:lang w:val="uk-UA"/>
              </w:rPr>
              <w:t>добре</w:t>
            </w:r>
            <w:r w:rsidRPr="005B0B0F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76" w:type="dxa"/>
            <w:vAlign w:val="center"/>
          </w:tcPr>
          <w:p w14:paraId="1BCDC6A4" w14:textId="77777777" w:rsidR="006814D0" w:rsidRPr="005B0B0F" w:rsidRDefault="006814D0" w:rsidP="00F21FAA">
            <w:pPr>
              <w:jc w:val="center"/>
              <w:rPr>
                <w:b/>
                <w:i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С</w:t>
            </w:r>
          </w:p>
        </w:tc>
        <w:tc>
          <w:tcPr>
            <w:tcW w:w="3280" w:type="dxa"/>
            <w:vMerge/>
            <w:vAlign w:val="center"/>
          </w:tcPr>
          <w:p w14:paraId="404A3D5F" w14:textId="77777777" w:rsidR="006814D0" w:rsidRPr="005B0B0F" w:rsidRDefault="006814D0" w:rsidP="00F21F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6" w:type="dxa"/>
            <w:vMerge/>
          </w:tcPr>
          <w:p w14:paraId="7B213D66" w14:textId="77777777" w:rsidR="006814D0" w:rsidRPr="005B0B0F" w:rsidRDefault="006814D0" w:rsidP="00F21FAA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814D0" w:rsidRPr="005B0B0F" w14:paraId="5731D405" w14:textId="77777777" w:rsidTr="00F21FAA">
        <w:trPr>
          <w:jc w:val="center"/>
        </w:trPr>
        <w:tc>
          <w:tcPr>
            <w:tcW w:w="2609" w:type="dxa"/>
            <w:vAlign w:val="center"/>
          </w:tcPr>
          <w:p w14:paraId="61B3FB61" w14:textId="77777777" w:rsidR="006814D0" w:rsidRPr="005B0B0F" w:rsidRDefault="006814D0" w:rsidP="00F21FAA">
            <w:pPr>
              <w:ind w:right="-44"/>
              <w:rPr>
                <w:b/>
                <w:szCs w:val="26"/>
                <w:lang w:val="uk-UA"/>
              </w:rPr>
            </w:pPr>
            <w:r w:rsidRPr="005B0B0F">
              <w:rPr>
                <w:b/>
                <w:szCs w:val="26"/>
                <w:lang w:val="uk-UA"/>
              </w:rPr>
              <w:t>70  -  74 (</w:t>
            </w:r>
            <w:r w:rsidRPr="005B0B0F">
              <w:rPr>
                <w:b/>
                <w:i/>
                <w:szCs w:val="26"/>
                <w:lang w:val="uk-UA"/>
              </w:rPr>
              <w:t>задовільно</w:t>
            </w:r>
            <w:r w:rsidRPr="005B0B0F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76" w:type="dxa"/>
            <w:vAlign w:val="center"/>
          </w:tcPr>
          <w:p w14:paraId="50BFA316" w14:textId="77777777" w:rsidR="006814D0" w:rsidRPr="005B0B0F" w:rsidRDefault="006814D0" w:rsidP="00F21FAA">
            <w:pPr>
              <w:jc w:val="center"/>
              <w:rPr>
                <w:b/>
                <w:i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D</w:t>
            </w:r>
          </w:p>
        </w:tc>
        <w:tc>
          <w:tcPr>
            <w:tcW w:w="3280" w:type="dxa"/>
            <w:vMerge w:val="restart"/>
            <w:vAlign w:val="center"/>
          </w:tcPr>
          <w:p w14:paraId="62E05D94" w14:textId="77777777" w:rsidR="006814D0" w:rsidRPr="005B0B0F" w:rsidRDefault="006814D0" w:rsidP="00F21FAA">
            <w:pPr>
              <w:jc w:val="center"/>
              <w:rPr>
                <w:sz w:val="26"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задовільно</w:t>
            </w:r>
            <w:r w:rsidRPr="005B0B0F">
              <w:rPr>
                <w:sz w:val="26"/>
                <w:szCs w:val="26"/>
                <w:lang w:val="uk-UA"/>
              </w:rPr>
              <w:t xml:space="preserve"> (3)</w:t>
            </w:r>
          </w:p>
        </w:tc>
        <w:tc>
          <w:tcPr>
            <w:tcW w:w="3126" w:type="dxa"/>
            <w:vMerge/>
          </w:tcPr>
          <w:p w14:paraId="5472E7C2" w14:textId="77777777" w:rsidR="006814D0" w:rsidRPr="005B0B0F" w:rsidRDefault="006814D0" w:rsidP="00F21FAA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814D0" w:rsidRPr="005B0B0F" w14:paraId="291A471C" w14:textId="77777777" w:rsidTr="00F21FAA">
        <w:trPr>
          <w:jc w:val="center"/>
        </w:trPr>
        <w:tc>
          <w:tcPr>
            <w:tcW w:w="2609" w:type="dxa"/>
            <w:vAlign w:val="center"/>
          </w:tcPr>
          <w:p w14:paraId="2D9F95CA" w14:textId="77777777" w:rsidR="006814D0" w:rsidRPr="005B0B0F" w:rsidRDefault="006814D0" w:rsidP="00F21FAA">
            <w:pPr>
              <w:ind w:right="-44"/>
              <w:rPr>
                <w:b/>
                <w:szCs w:val="26"/>
                <w:lang w:val="uk-UA"/>
              </w:rPr>
            </w:pPr>
            <w:r w:rsidRPr="005B0B0F">
              <w:rPr>
                <w:b/>
                <w:szCs w:val="26"/>
                <w:lang w:val="uk-UA"/>
              </w:rPr>
              <w:t>60  -  69 (</w:t>
            </w:r>
            <w:r w:rsidRPr="005B0B0F">
              <w:rPr>
                <w:b/>
                <w:i/>
                <w:szCs w:val="26"/>
                <w:lang w:val="uk-UA"/>
              </w:rPr>
              <w:t>достатньо</w:t>
            </w:r>
            <w:r w:rsidRPr="005B0B0F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76" w:type="dxa"/>
            <w:vAlign w:val="center"/>
          </w:tcPr>
          <w:p w14:paraId="5E423548" w14:textId="77777777" w:rsidR="006814D0" w:rsidRPr="005B0B0F" w:rsidRDefault="006814D0" w:rsidP="00F21FAA">
            <w:pPr>
              <w:jc w:val="center"/>
              <w:rPr>
                <w:b/>
                <w:i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 xml:space="preserve">Е </w:t>
            </w:r>
          </w:p>
        </w:tc>
        <w:tc>
          <w:tcPr>
            <w:tcW w:w="3280" w:type="dxa"/>
            <w:vMerge/>
            <w:vAlign w:val="center"/>
          </w:tcPr>
          <w:p w14:paraId="2D02EF43" w14:textId="77777777" w:rsidR="006814D0" w:rsidRPr="005B0B0F" w:rsidRDefault="006814D0" w:rsidP="00F21F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6" w:type="dxa"/>
            <w:vMerge/>
          </w:tcPr>
          <w:p w14:paraId="64A1AA97" w14:textId="77777777" w:rsidR="006814D0" w:rsidRPr="005B0B0F" w:rsidRDefault="006814D0" w:rsidP="00F21FAA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814D0" w:rsidRPr="004A4E11" w14:paraId="71BB31C9" w14:textId="77777777" w:rsidTr="00F21FAA">
        <w:trPr>
          <w:jc w:val="center"/>
        </w:trPr>
        <w:tc>
          <w:tcPr>
            <w:tcW w:w="2609" w:type="dxa"/>
            <w:vAlign w:val="center"/>
          </w:tcPr>
          <w:p w14:paraId="7026D85B" w14:textId="77777777" w:rsidR="006814D0" w:rsidRPr="005B0B0F" w:rsidRDefault="006814D0" w:rsidP="00F21FAA">
            <w:pPr>
              <w:ind w:right="-44"/>
              <w:rPr>
                <w:b/>
                <w:szCs w:val="26"/>
                <w:lang w:val="uk-UA"/>
              </w:rPr>
            </w:pPr>
            <w:r w:rsidRPr="005B0B0F">
              <w:rPr>
                <w:b/>
                <w:szCs w:val="26"/>
                <w:lang w:val="uk-UA"/>
              </w:rPr>
              <w:t>35  -  59 (</w:t>
            </w:r>
            <w:r w:rsidRPr="005B0B0F">
              <w:rPr>
                <w:b/>
                <w:i/>
                <w:szCs w:val="26"/>
                <w:lang w:val="uk-UA"/>
              </w:rPr>
              <w:t>незадовільно</w:t>
            </w:r>
            <w:r w:rsidRPr="005B0B0F">
              <w:rPr>
                <w:sz w:val="26"/>
                <w:szCs w:val="26"/>
                <w:lang w:val="uk-UA"/>
              </w:rPr>
              <w:t xml:space="preserve"> </w:t>
            </w:r>
            <w:r w:rsidRPr="005B0B0F">
              <w:rPr>
                <w:i/>
                <w:sz w:val="26"/>
                <w:szCs w:val="26"/>
                <w:lang w:val="uk-UA"/>
              </w:rPr>
              <w:t>з можливістю повторного складання</w:t>
            </w:r>
            <w:r w:rsidRPr="005B0B0F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76" w:type="dxa"/>
            <w:vAlign w:val="center"/>
          </w:tcPr>
          <w:p w14:paraId="1D471D70" w14:textId="77777777" w:rsidR="006814D0" w:rsidRPr="005B0B0F" w:rsidRDefault="006814D0" w:rsidP="00F21FAA">
            <w:pPr>
              <w:jc w:val="center"/>
              <w:rPr>
                <w:b/>
                <w:i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FX</w:t>
            </w:r>
          </w:p>
        </w:tc>
        <w:tc>
          <w:tcPr>
            <w:tcW w:w="3280" w:type="dxa"/>
            <w:vMerge w:val="restart"/>
            <w:vAlign w:val="center"/>
          </w:tcPr>
          <w:p w14:paraId="4C410743" w14:textId="77777777" w:rsidR="006814D0" w:rsidRPr="005B0B0F" w:rsidRDefault="006814D0" w:rsidP="00F21FAA">
            <w:pPr>
              <w:jc w:val="center"/>
              <w:rPr>
                <w:sz w:val="26"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незадовільно</w:t>
            </w:r>
            <w:r w:rsidRPr="005B0B0F">
              <w:rPr>
                <w:sz w:val="26"/>
                <w:szCs w:val="26"/>
                <w:lang w:val="uk-UA"/>
              </w:rPr>
              <w:t xml:space="preserve"> (2)                          </w:t>
            </w:r>
          </w:p>
        </w:tc>
        <w:tc>
          <w:tcPr>
            <w:tcW w:w="3126" w:type="dxa"/>
          </w:tcPr>
          <w:p w14:paraId="75C06A4E" w14:textId="77777777" w:rsidR="006814D0" w:rsidRPr="005B0B0F" w:rsidRDefault="006814D0" w:rsidP="00F21FAA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не зараховано</w:t>
            </w:r>
            <w:r w:rsidRPr="005B0B0F">
              <w:rPr>
                <w:sz w:val="26"/>
                <w:szCs w:val="26"/>
                <w:lang w:val="uk-UA"/>
              </w:rPr>
              <w:t xml:space="preserve">                                (з можливістю повторного складання)</w:t>
            </w:r>
          </w:p>
        </w:tc>
      </w:tr>
      <w:tr w:rsidR="006814D0" w:rsidRPr="004A4E11" w14:paraId="3A81A145" w14:textId="77777777" w:rsidTr="00F21FAA">
        <w:trPr>
          <w:trHeight w:val="708"/>
          <w:jc w:val="center"/>
        </w:trPr>
        <w:tc>
          <w:tcPr>
            <w:tcW w:w="2609" w:type="dxa"/>
            <w:vAlign w:val="center"/>
          </w:tcPr>
          <w:p w14:paraId="3571EB2C" w14:textId="77777777" w:rsidR="006814D0" w:rsidRPr="005B0B0F" w:rsidRDefault="006814D0" w:rsidP="006814D0">
            <w:pPr>
              <w:numPr>
                <w:ilvl w:val="0"/>
                <w:numId w:val="3"/>
              </w:numPr>
              <w:suppressAutoHyphens/>
              <w:ind w:left="0" w:right="-44"/>
              <w:rPr>
                <w:b/>
                <w:szCs w:val="26"/>
                <w:lang w:val="uk-UA"/>
              </w:rPr>
            </w:pPr>
            <w:r w:rsidRPr="005B0B0F">
              <w:rPr>
                <w:b/>
                <w:szCs w:val="26"/>
                <w:lang w:val="uk-UA"/>
              </w:rPr>
              <w:t>1 - 34 (</w:t>
            </w:r>
            <w:r w:rsidRPr="005B0B0F">
              <w:rPr>
                <w:b/>
                <w:i/>
                <w:szCs w:val="26"/>
                <w:lang w:val="uk-UA"/>
              </w:rPr>
              <w:t>незадовільно</w:t>
            </w:r>
            <w:r w:rsidRPr="005B0B0F">
              <w:rPr>
                <w:sz w:val="26"/>
                <w:szCs w:val="26"/>
                <w:lang w:val="uk-UA"/>
              </w:rPr>
              <w:t xml:space="preserve">         </w:t>
            </w:r>
            <w:r w:rsidRPr="005B0B0F">
              <w:rPr>
                <w:i/>
                <w:sz w:val="26"/>
                <w:szCs w:val="26"/>
                <w:lang w:val="uk-UA"/>
              </w:rPr>
              <w:t>з обов’язковим повторним вивченням дисципліни</w:t>
            </w:r>
            <w:r w:rsidRPr="005B0B0F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76" w:type="dxa"/>
            <w:vAlign w:val="center"/>
          </w:tcPr>
          <w:p w14:paraId="6E57DA43" w14:textId="77777777" w:rsidR="006814D0" w:rsidRPr="005B0B0F" w:rsidRDefault="006814D0" w:rsidP="00F21FAA">
            <w:pPr>
              <w:jc w:val="center"/>
              <w:rPr>
                <w:b/>
                <w:i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F</w:t>
            </w:r>
          </w:p>
        </w:tc>
        <w:tc>
          <w:tcPr>
            <w:tcW w:w="3280" w:type="dxa"/>
            <w:vMerge/>
            <w:vAlign w:val="center"/>
          </w:tcPr>
          <w:p w14:paraId="3B5D3008" w14:textId="77777777" w:rsidR="006814D0" w:rsidRPr="005B0B0F" w:rsidRDefault="006814D0" w:rsidP="00F21FA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6" w:type="dxa"/>
          </w:tcPr>
          <w:p w14:paraId="010867C5" w14:textId="77777777" w:rsidR="006814D0" w:rsidRPr="005B0B0F" w:rsidRDefault="006814D0" w:rsidP="00F21FAA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5B0B0F">
              <w:rPr>
                <w:b/>
                <w:i/>
                <w:szCs w:val="26"/>
                <w:lang w:val="uk-UA"/>
              </w:rPr>
              <w:t>не зараховано</w:t>
            </w:r>
            <w:r w:rsidRPr="005B0B0F">
              <w:rPr>
                <w:sz w:val="26"/>
                <w:szCs w:val="26"/>
                <w:lang w:val="uk-UA"/>
              </w:rPr>
              <w:t xml:space="preserve">                        (з обов’язковим повторним вивченням дисципліни)</w:t>
            </w:r>
          </w:p>
        </w:tc>
      </w:tr>
    </w:tbl>
    <w:p w14:paraId="1A14B075" w14:textId="77777777" w:rsidR="006814D0" w:rsidRPr="005B0B0F" w:rsidRDefault="006814D0" w:rsidP="006814D0">
      <w:pPr>
        <w:rPr>
          <w:lang w:val="uk-UA"/>
        </w:rPr>
      </w:pPr>
    </w:p>
    <w:sectPr w:rsidR="006814D0" w:rsidRPr="005B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D4E1F" w14:textId="77777777" w:rsidR="003E5E3D" w:rsidRDefault="003E5E3D" w:rsidP="004A4E11">
      <w:r>
        <w:separator/>
      </w:r>
    </w:p>
  </w:endnote>
  <w:endnote w:type="continuationSeparator" w:id="0">
    <w:p w14:paraId="2E790044" w14:textId="77777777" w:rsidR="003E5E3D" w:rsidRDefault="003E5E3D" w:rsidP="004A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BDA05" w14:textId="77777777" w:rsidR="003E5E3D" w:rsidRDefault="003E5E3D" w:rsidP="004A4E11">
      <w:r>
        <w:separator/>
      </w:r>
    </w:p>
  </w:footnote>
  <w:footnote w:type="continuationSeparator" w:id="0">
    <w:p w14:paraId="65064144" w14:textId="77777777" w:rsidR="003E5E3D" w:rsidRDefault="003E5E3D" w:rsidP="004A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30493"/>
    <w:multiLevelType w:val="hybridMultilevel"/>
    <w:tmpl w:val="F264A486"/>
    <w:lvl w:ilvl="0" w:tplc="3984EB5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A710CC"/>
    <w:multiLevelType w:val="hybridMultilevel"/>
    <w:tmpl w:val="16703DEE"/>
    <w:lvl w:ilvl="0" w:tplc="3984EB54">
      <w:start w:val="1"/>
      <w:numFmt w:val="decimal"/>
      <w:lvlText w:val="%1."/>
      <w:lvlJc w:val="left"/>
      <w:pPr>
        <w:ind w:left="128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E597521"/>
    <w:multiLevelType w:val="hybridMultilevel"/>
    <w:tmpl w:val="9DC88960"/>
    <w:lvl w:ilvl="0" w:tplc="9AA43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63834"/>
    <w:multiLevelType w:val="hybridMultilevel"/>
    <w:tmpl w:val="F000DD28"/>
    <w:lvl w:ilvl="0" w:tplc="99E0B428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01A8"/>
    <w:multiLevelType w:val="hybridMultilevel"/>
    <w:tmpl w:val="CC30D3FC"/>
    <w:lvl w:ilvl="0" w:tplc="01D8FC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B7"/>
    <w:rsid w:val="001E5903"/>
    <w:rsid w:val="003E5E3D"/>
    <w:rsid w:val="004A4E11"/>
    <w:rsid w:val="004D72B7"/>
    <w:rsid w:val="005B0B0F"/>
    <w:rsid w:val="006814D0"/>
    <w:rsid w:val="00E35DA2"/>
    <w:rsid w:val="00E65A28"/>
    <w:rsid w:val="00FB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3C88"/>
  <w15:docId w15:val="{3DEFDE9E-212B-4DAE-B3EB-B84A7BB8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E35DA2"/>
  </w:style>
  <w:style w:type="paragraph" w:customStyle="1" w:styleId="Default">
    <w:name w:val="Default"/>
    <w:rsid w:val="00E35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character" w:customStyle="1" w:styleId="shorttext">
    <w:name w:val="short_text"/>
    <w:rsid w:val="006814D0"/>
  </w:style>
  <w:style w:type="paragraph" w:styleId="a3">
    <w:name w:val="List Paragraph"/>
    <w:basedOn w:val="a"/>
    <w:link w:val="a4"/>
    <w:uiPriority w:val="34"/>
    <w:qFormat/>
    <w:rsid w:val="004A4E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Абзац списка Знак"/>
    <w:link w:val="a3"/>
    <w:uiPriority w:val="34"/>
    <w:locked/>
    <w:rsid w:val="004A4E1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4E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4E11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4A4E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4E11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a9">
    <w:name w:val="Hyperlink"/>
    <w:basedOn w:val="a0"/>
    <w:unhideWhenUsed/>
    <w:qFormat/>
    <w:rsid w:val="004A4E11"/>
    <w:rPr>
      <w:color w:val="0000FF"/>
      <w:u w:val="single"/>
    </w:rPr>
  </w:style>
  <w:style w:type="character" w:customStyle="1" w:styleId="markedcontent">
    <w:name w:val="markedcontent"/>
    <w:basedOn w:val="a0"/>
    <w:rsid w:val="00FB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view.php?id=15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2022-09-15T09:31:00Z</dcterms:created>
  <dcterms:modified xsi:type="dcterms:W3CDTF">2024-08-05T13:57:00Z</dcterms:modified>
</cp:coreProperties>
</file>