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17" w:rsidRDefault="00CD4A17" w:rsidP="00CD4A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4A17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CD4A17">
        <w:rPr>
          <w:rFonts w:ascii="Times New Roman" w:hAnsi="Times New Roman" w:cs="Times New Roman"/>
          <w:b/>
          <w:sz w:val="28"/>
          <w:szCs w:val="28"/>
          <w:lang w:val="uk-UA"/>
        </w:rPr>
        <w:t>итання для підготовки до заліку</w:t>
      </w:r>
    </w:p>
    <w:p w:rsidR="00CD4A17" w:rsidRPr="00CD4A17" w:rsidRDefault="00CD4A17" w:rsidP="00CD4A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Розвиток уявлень про майбутнє </w:t>
      </w:r>
      <w:r w:rsidR="00515151"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515151">
        <w:rPr>
          <w:rFonts w:ascii="Times New Roman" w:hAnsi="Times New Roman" w:cs="Times New Roman"/>
          <w:sz w:val="28"/>
          <w:szCs w:val="28"/>
          <w:lang w:val="uk-UA"/>
        </w:rPr>
        <w:t>ранніх стадіях існування людства.</w:t>
      </w:r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151">
        <w:rPr>
          <w:rFonts w:ascii="Times New Roman" w:hAnsi="Times New Roman" w:cs="Times New Roman"/>
          <w:sz w:val="28"/>
          <w:szCs w:val="28"/>
          <w:lang w:val="uk-UA"/>
        </w:rPr>
        <w:t>Релігійне, утопічне та філософсько-історичне коріння теорії прогнозув</w:t>
      </w:r>
      <w:bookmarkStart w:id="0" w:name="_GoBack"/>
      <w:bookmarkEnd w:id="0"/>
      <w:r w:rsidRPr="00515151">
        <w:rPr>
          <w:rFonts w:ascii="Times New Roman" w:hAnsi="Times New Roman" w:cs="Times New Roman"/>
          <w:sz w:val="28"/>
          <w:szCs w:val="28"/>
          <w:lang w:val="uk-UA"/>
        </w:rPr>
        <w:t>ання</w:t>
      </w:r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151">
        <w:rPr>
          <w:rFonts w:ascii="Times New Roman" w:hAnsi="Times New Roman" w:cs="Times New Roman"/>
          <w:sz w:val="28"/>
          <w:szCs w:val="28"/>
          <w:lang w:val="uk-UA"/>
        </w:rPr>
        <w:t>Історичні, політичні та економічні передумови формування технологічного прогнозування</w:t>
      </w:r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Футурологія та її відмінності від </w:t>
      </w: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Форсайту</w:t>
      </w:r>
      <w:proofErr w:type="spellEnd"/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151">
        <w:rPr>
          <w:rFonts w:ascii="Times New Roman" w:hAnsi="Times New Roman" w:cs="Times New Roman"/>
          <w:sz w:val="28"/>
          <w:szCs w:val="28"/>
          <w:lang w:val="uk-UA"/>
        </w:rPr>
        <w:t>Прогнозування та передбачення – загальне та відмінності.</w:t>
      </w:r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151">
        <w:rPr>
          <w:rFonts w:ascii="Times New Roman" w:hAnsi="Times New Roman" w:cs="Times New Roman"/>
          <w:sz w:val="28"/>
          <w:szCs w:val="28"/>
          <w:lang w:val="uk-UA"/>
        </w:rPr>
        <w:t>Сучасний етап розвитку досліджень майбутнього.</w:t>
      </w:r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Глобалістика</w:t>
      </w:r>
      <w:proofErr w:type="spellEnd"/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альтернатив</w:t>
      </w:r>
      <w:r w:rsidR="00515151" w:rsidRPr="0051515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15151">
        <w:rPr>
          <w:rFonts w:ascii="Times New Roman" w:hAnsi="Times New Roman" w:cs="Times New Roman"/>
          <w:sz w:val="28"/>
          <w:szCs w:val="28"/>
          <w:lang w:val="uk-UA"/>
        </w:rPr>
        <w:t>стика</w:t>
      </w:r>
      <w:proofErr w:type="spellEnd"/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 як методології досліджень майбутнього.</w:t>
      </w:r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Форсайт</w:t>
      </w:r>
      <w:proofErr w:type="spellEnd"/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 – як основа дослідження перспектив розвитку</w:t>
      </w:r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Форсайт</w:t>
      </w:r>
      <w:proofErr w:type="spellEnd"/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 – як основа ухвалення стратегічних рішень</w:t>
      </w:r>
    </w:p>
    <w:p w:rsidR="00CD4A17" w:rsidRPr="00515151" w:rsidRDefault="00515151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Що таке </w:t>
      </w: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Форсайт</w:t>
      </w:r>
      <w:proofErr w:type="spellEnd"/>
      <w:r w:rsidRPr="00515151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Історичне, культурне та соціальне коріння </w:t>
      </w: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Форсайту</w:t>
      </w:r>
      <w:proofErr w:type="spellEnd"/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151">
        <w:rPr>
          <w:rFonts w:ascii="Times New Roman" w:hAnsi="Times New Roman" w:cs="Times New Roman"/>
          <w:sz w:val="28"/>
          <w:szCs w:val="28"/>
          <w:lang w:val="uk-UA"/>
        </w:rPr>
        <w:t>Фундаментальні зміни в еволюції на етапі початку економіки знань</w:t>
      </w:r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Форсайт</w:t>
      </w:r>
      <w:proofErr w:type="spellEnd"/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 та зростання складності соціальних проблем</w:t>
      </w:r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Форсайт</w:t>
      </w:r>
      <w:proofErr w:type="spellEnd"/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 та зростання складності економічних проблем</w:t>
      </w:r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Форсайт</w:t>
      </w:r>
      <w:proofErr w:type="spellEnd"/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 та зростання складності технічних систем та проблем</w:t>
      </w:r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Форсайт</w:t>
      </w:r>
      <w:proofErr w:type="spellEnd"/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 та зміна ролі різних суб'єктів в еволюції.</w:t>
      </w:r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Три покоління </w:t>
      </w: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Форсайту</w:t>
      </w:r>
      <w:proofErr w:type="spellEnd"/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Сучасний зарубіжний досвід застосування </w:t>
      </w: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Форсайт-досліджень</w:t>
      </w:r>
      <w:proofErr w:type="spellEnd"/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Сучасний вітчизняний досвід застосування </w:t>
      </w: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Форсайт-досліджень</w:t>
      </w:r>
      <w:proofErr w:type="spellEnd"/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Форсайт-дослідження</w:t>
      </w:r>
      <w:proofErr w:type="spellEnd"/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 як шлях об'єднання інтелектуального потенціалу влади, бізнесу, громадянського суспільства та науки.</w:t>
      </w:r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Практика застосування </w:t>
      </w: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Форсайту</w:t>
      </w:r>
      <w:proofErr w:type="spellEnd"/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 для розробки національних стратегій розвитку</w:t>
      </w:r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Практика застосування </w:t>
      </w: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Форсайту</w:t>
      </w:r>
      <w:proofErr w:type="spellEnd"/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 для розробки регіональних стратегій розвитку</w:t>
      </w:r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Практика застосування </w:t>
      </w: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Форсайту</w:t>
      </w:r>
      <w:proofErr w:type="spellEnd"/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 для розробки корпоративних стратегій розвитку</w:t>
      </w:r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Практика застосування </w:t>
      </w: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Форсайту</w:t>
      </w:r>
      <w:proofErr w:type="spellEnd"/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 для розробки галузевих стратегій розвитку</w:t>
      </w:r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Принципи </w:t>
      </w: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Форсайту</w:t>
      </w:r>
      <w:proofErr w:type="spellEnd"/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 як технології передбачення</w:t>
      </w:r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151">
        <w:rPr>
          <w:rFonts w:ascii="Times New Roman" w:hAnsi="Times New Roman" w:cs="Times New Roman"/>
          <w:sz w:val="28"/>
          <w:szCs w:val="28"/>
          <w:lang w:val="uk-UA"/>
        </w:rPr>
        <w:t>Що таке «</w:t>
      </w: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псевдофорсайт</w:t>
      </w:r>
      <w:proofErr w:type="spellEnd"/>
      <w:r w:rsidRPr="0051515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5151" w:rsidRPr="00515151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Що розуміється під горизонтом </w:t>
      </w: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Форсайту</w:t>
      </w:r>
      <w:proofErr w:type="spellEnd"/>
      <w:r w:rsidR="00515151" w:rsidRPr="00515151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CD4A17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151">
        <w:rPr>
          <w:rFonts w:ascii="Times New Roman" w:hAnsi="Times New Roman" w:cs="Times New Roman"/>
          <w:sz w:val="28"/>
          <w:szCs w:val="28"/>
          <w:lang w:val="uk-UA"/>
        </w:rPr>
        <w:t>Що р</w:t>
      </w:r>
      <w:r w:rsidR="00515151"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озуміється під фокусом </w:t>
      </w:r>
      <w:proofErr w:type="spellStart"/>
      <w:r w:rsidR="00515151" w:rsidRPr="00515151">
        <w:rPr>
          <w:rFonts w:ascii="Times New Roman" w:hAnsi="Times New Roman" w:cs="Times New Roman"/>
          <w:sz w:val="28"/>
          <w:szCs w:val="28"/>
          <w:lang w:val="uk-UA"/>
        </w:rPr>
        <w:t>Форсайту</w:t>
      </w:r>
      <w:proofErr w:type="spellEnd"/>
      <w:r w:rsidR="00515151" w:rsidRPr="00515151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2D0B0A" w:rsidRPr="00515151" w:rsidRDefault="00CD4A17" w:rsidP="005151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5151">
        <w:rPr>
          <w:rFonts w:ascii="Times New Roman" w:hAnsi="Times New Roman" w:cs="Times New Roman"/>
          <w:sz w:val="28"/>
          <w:szCs w:val="28"/>
          <w:lang w:val="uk-UA"/>
        </w:rPr>
        <w:t xml:space="preserve">Різновиди </w:t>
      </w:r>
      <w:proofErr w:type="spellStart"/>
      <w:r w:rsidRPr="00515151">
        <w:rPr>
          <w:rFonts w:ascii="Times New Roman" w:hAnsi="Times New Roman" w:cs="Times New Roman"/>
          <w:sz w:val="28"/>
          <w:szCs w:val="28"/>
          <w:lang w:val="uk-UA"/>
        </w:rPr>
        <w:t>Форсайта</w:t>
      </w:r>
      <w:proofErr w:type="spellEnd"/>
      <w:r w:rsidRPr="00515151">
        <w:rPr>
          <w:rFonts w:ascii="Times New Roman" w:hAnsi="Times New Roman" w:cs="Times New Roman"/>
          <w:sz w:val="28"/>
          <w:szCs w:val="28"/>
          <w:lang w:val="uk-UA"/>
        </w:rPr>
        <w:t>. Короткі характеристики.</w:t>
      </w:r>
    </w:p>
    <w:sectPr w:rsidR="002D0B0A" w:rsidRPr="00515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801BA"/>
    <w:multiLevelType w:val="hybridMultilevel"/>
    <w:tmpl w:val="DDC2E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17"/>
    <w:rsid w:val="00515151"/>
    <w:rsid w:val="009F0EA6"/>
    <w:rsid w:val="00CD4A17"/>
    <w:rsid w:val="00D6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2023-11-20T22:07:00Z</dcterms:created>
  <dcterms:modified xsi:type="dcterms:W3CDTF">2023-11-20T22:11:00Z</dcterms:modified>
</cp:coreProperties>
</file>