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B2E" w:rsidRPr="00513475" w:rsidRDefault="00C83B2E" w:rsidP="00C83B2E">
      <w:pPr>
        <w:tabs>
          <w:tab w:val="left" w:pos="3405"/>
        </w:tabs>
        <w:jc w:val="center"/>
        <w:rPr>
          <w:sz w:val="28"/>
          <w:szCs w:val="28"/>
          <w:lang w:val="uk-UA"/>
        </w:rPr>
      </w:pPr>
      <w:r w:rsidRPr="00513475">
        <w:rPr>
          <w:sz w:val="28"/>
          <w:szCs w:val="28"/>
          <w:lang w:val="uk-UA"/>
        </w:rPr>
        <w:t>Тема № 5</w:t>
      </w:r>
    </w:p>
    <w:p w:rsidR="00C83B2E" w:rsidRPr="00513475" w:rsidRDefault="00C83B2E" w:rsidP="00C83B2E">
      <w:pPr>
        <w:tabs>
          <w:tab w:val="left" w:pos="3405"/>
        </w:tabs>
        <w:jc w:val="center"/>
        <w:rPr>
          <w:sz w:val="28"/>
          <w:szCs w:val="28"/>
          <w:lang w:val="uk-UA"/>
        </w:rPr>
      </w:pPr>
    </w:p>
    <w:p w:rsidR="00C83B2E" w:rsidRPr="00513475" w:rsidRDefault="00C83B2E" w:rsidP="00C83B2E">
      <w:pPr>
        <w:tabs>
          <w:tab w:val="left" w:pos="3405"/>
        </w:tabs>
        <w:jc w:val="center"/>
        <w:rPr>
          <w:b/>
          <w:sz w:val="28"/>
          <w:szCs w:val="28"/>
          <w:lang w:val="uk-UA"/>
        </w:rPr>
      </w:pPr>
      <w:r w:rsidRPr="00513475">
        <w:rPr>
          <w:b/>
          <w:sz w:val="28"/>
          <w:szCs w:val="28"/>
          <w:lang w:val="uk-UA"/>
        </w:rPr>
        <w:t xml:space="preserve">Українське літературознавство і естетика ХІХ ст.: </w:t>
      </w:r>
    </w:p>
    <w:p w:rsidR="00C83B2E" w:rsidRPr="00513475" w:rsidRDefault="00C83B2E" w:rsidP="00C83B2E">
      <w:pPr>
        <w:tabs>
          <w:tab w:val="left" w:pos="3405"/>
        </w:tabs>
        <w:jc w:val="center"/>
        <w:rPr>
          <w:b/>
          <w:sz w:val="28"/>
          <w:szCs w:val="28"/>
          <w:lang w:val="uk-UA"/>
        </w:rPr>
      </w:pPr>
      <w:r w:rsidRPr="00513475">
        <w:rPr>
          <w:b/>
          <w:sz w:val="28"/>
          <w:szCs w:val="28"/>
          <w:lang w:val="uk-UA"/>
        </w:rPr>
        <w:t>формування історичної школи</w:t>
      </w:r>
    </w:p>
    <w:p w:rsidR="00C83B2E" w:rsidRPr="00513475" w:rsidRDefault="00C83B2E" w:rsidP="00C83B2E">
      <w:pPr>
        <w:tabs>
          <w:tab w:val="left" w:pos="3405"/>
        </w:tabs>
        <w:jc w:val="center"/>
        <w:rPr>
          <w:sz w:val="28"/>
          <w:szCs w:val="28"/>
          <w:lang w:val="uk-UA"/>
        </w:rPr>
      </w:pPr>
    </w:p>
    <w:p w:rsidR="00C83B2E" w:rsidRPr="00513475" w:rsidRDefault="00C83B2E" w:rsidP="00C83B2E">
      <w:pPr>
        <w:numPr>
          <w:ilvl w:val="0"/>
          <w:numId w:val="2"/>
        </w:numPr>
        <w:tabs>
          <w:tab w:val="clear" w:pos="1080"/>
          <w:tab w:val="num" w:pos="426"/>
        </w:tabs>
        <w:ind w:left="426" w:hanging="426"/>
        <w:jc w:val="both"/>
        <w:rPr>
          <w:sz w:val="28"/>
          <w:szCs w:val="28"/>
          <w:lang w:val="uk-UA"/>
        </w:rPr>
      </w:pPr>
      <w:r w:rsidRPr="00513475">
        <w:rPr>
          <w:sz w:val="28"/>
          <w:szCs w:val="28"/>
          <w:lang w:val="uk-UA"/>
        </w:rPr>
        <w:t>Харківський період розвитку українського літературознавства (І. Рижський, І. Срезневський, І. Кронеберг та ін.). Харківська періодика.</w:t>
      </w:r>
    </w:p>
    <w:p w:rsidR="00C83B2E" w:rsidRPr="00513475" w:rsidRDefault="00C83B2E" w:rsidP="00C83B2E">
      <w:pPr>
        <w:numPr>
          <w:ilvl w:val="0"/>
          <w:numId w:val="2"/>
        </w:numPr>
        <w:tabs>
          <w:tab w:val="clear" w:pos="1080"/>
          <w:tab w:val="num" w:pos="426"/>
        </w:tabs>
        <w:ind w:left="426" w:hanging="426"/>
        <w:jc w:val="both"/>
        <w:rPr>
          <w:sz w:val="28"/>
          <w:szCs w:val="28"/>
          <w:lang w:val="uk-UA"/>
        </w:rPr>
      </w:pPr>
      <w:r w:rsidRPr="00513475">
        <w:rPr>
          <w:sz w:val="28"/>
          <w:szCs w:val="28"/>
          <w:lang w:val="uk-UA"/>
        </w:rPr>
        <w:t>Дослідження з історії літератури М. Максимовича.</w:t>
      </w:r>
    </w:p>
    <w:p w:rsidR="00C83B2E" w:rsidRPr="00513475" w:rsidRDefault="00C83B2E" w:rsidP="00C83B2E">
      <w:pPr>
        <w:numPr>
          <w:ilvl w:val="0"/>
          <w:numId w:val="2"/>
        </w:numPr>
        <w:tabs>
          <w:tab w:val="clear" w:pos="1080"/>
          <w:tab w:val="num" w:pos="426"/>
        </w:tabs>
        <w:ind w:left="426" w:hanging="426"/>
        <w:jc w:val="both"/>
        <w:rPr>
          <w:sz w:val="28"/>
          <w:szCs w:val="28"/>
          <w:lang w:val="uk-UA"/>
        </w:rPr>
      </w:pPr>
      <w:r w:rsidRPr="00513475">
        <w:rPr>
          <w:sz w:val="28"/>
          <w:szCs w:val="28"/>
          <w:lang w:val="uk-UA"/>
        </w:rPr>
        <w:t xml:space="preserve">Міфологічний напрям у літературознавстві. Розвиток напряму в працях М. Костомарова. </w:t>
      </w:r>
    </w:p>
    <w:p w:rsidR="00C83B2E" w:rsidRPr="00513475" w:rsidRDefault="00C83B2E" w:rsidP="00C83B2E">
      <w:pPr>
        <w:numPr>
          <w:ilvl w:val="0"/>
          <w:numId w:val="2"/>
        </w:numPr>
        <w:tabs>
          <w:tab w:val="clear" w:pos="1080"/>
          <w:tab w:val="num" w:pos="426"/>
        </w:tabs>
        <w:ind w:left="426" w:hanging="426"/>
        <w:jc w:val="both"/>
        <w:rPr>
          <w:sz w:val="28"/>
          <w:szCs w:val="28"/>
          <w:lang w:val="uk-UA"/>
        </w:rPr>
      </w:pPr>
      <w:r w:rsidRPr="00513475">
        <w:rPr>
          <w:sz w:val="28"/>
          <w:szCs w:val="28"/>
          <w:lang w:val="uk-UA"/>
        </w:rPr>
        <w:t>Науково-критична та громадська діяльність П. Куліша.</w:t>
      </w:r>
    </w:p>
    <w:p w:rsidR="00C83B2E" w:rsidRPr="00513475" w:rsidRDefault="00C83B2E" w:rsidP="00C83B2E">
      <w:pPr>
        <w:numPr>
          <w:ilvl w:val="0"/>
          <w:numId w:val="2"/>
        </w:numPr>
        <w:tabs>
          <w:tab w:val="clear" w:pos="1080"/>
          <w:tab w:val="num" w:pos="426"/>
        </w:tabs>
        <w:ind w:left="426" w:hanging="426"/>
        <w:jc w:val="both"/>
        <w:rPr>
          <w:sz w:val="28"/>
          <w:szCs w:val="28"/>
          <w:lang w:val="uk-UA"/>
        </w:rPr>
      </w:pPr>
      <w:r w:rsidRPr="00513475">
        <w:rPr>
          <w:sz w:val="28"/>
          <w:szCs w:val="28"/>
          <w:lang w:val="uk-UA"/>
        </w:rPr>
        <w:t>Художньо-естетичні погляди Т. Шевченка.</w:t>
      </w:r>
    </w:p>
    <w:p w:rsidR="00C83B2E" w:rsidRPr="00513475" w:rsidRDefault="00C83B2E" w:rsidP="00C83B2E">
      <w:pPr>
        <w:jc w:val="both"/>
        <w:rPr>
          <w:sz w:val="28"/>
          <w:szCs w:val="28"/>
          <w:lang w:val="uk-UA"/>
        </w:rPr>
      </w:pPr>
    </w:p>
    <w:p w:rsidR="00C83B2E" w:rsidRPr="00513475" w:rsidRDefault="00C83B2E" w:rsidP="00C83B2E">
      <w:pPr>
        <w:tabs>
          <w:tab w:val="left" w:pos="3405"/>
        </w:tabs>
        <w:jc w:val="center"/>
        <w:rPr>
          <w:b/>
          <w:sz w:val="28"/>
          <w:szCs w:val="28"/>
          <w:lang w:val="uk-UA"/>
        </w:rPr>
      </w:pPr>
      <w:r w:rsidRPr="00513475">
        <w:rPr>
          <w:b/>
          <w:sz w:val="28"/>
          <w:szCs w:val="28"/>
          <w:lang w:val="uk-UA"/>
        </w:rPr>
        <w:t>Література</w:t>
      </w:r>
    </w:p>
    <w:p w:rsidR="00C83B2E" w:rsidRPr="00513475" w:rsidRDefault="00C83B2E" w:rsidP="00C83B2E">
      <w:pPr>
        <w:tabs>
          <w:tab w:val="left" w:pos="3405"/>
        </w:tabs>
        <w:jc w:val="both"/>
        <w:rPr>
          <w:b/>
          <w:sz w:val="28"/>
          <w:szCs w:val="28"/>
          <w:lang w:val="uk-UA"/>
        </w:rPr>
      </w:pPr>
      <w:r w:rsidRPr="00513475">
        <w:rPr>
          <w:b/>
          <w:sz w:val="28"/>
          <w:szCs w:val="28"/>
          <w:lang w:val="uk-UA"/>
        </w:rPr>
        <w:t>Основна:</w:t>
      </w:r>
    </w:p>
    <w:p w:rsidR="00C83B2E" w:rsidRPr="00513475" w:rsidRDefault="00C83B2E" w:rsidP="00C83B2E">
      <w:pPr>
        <w:numPr>
          <w:ilvl w:val="0"/>
          <w:numId w:val="4"/>
        </w:numPr>
        <w:tabs>
          <w:tab w:val="left" w:pos="0"/>
        </w:tabs>
        <w:ind w:left="426" w:hanging="426"/>
        <w:jc w:val="both"/>
        <w:rPr>
          <w:sz w:val="28"/>
          <w:szCs w:val="28"/>
          <w:lang w:val="uk-UA"/>
        </w:rPr>
      </w:pPr>
      <w:r w:rsidRPr="00513475">
        <w:rPr>
          <w:sz w:val="28"/>
          <w:szCs w:val="28"/>
          <w:lang w:val="uk-UA"/>
        </w:rPr>
        <w:t xml:space="preserve">Демська-Будзуляк Л. </w:t>
      </w:r>
      <w:r w:rsidRPr="00513475">
        <w:rPr>
          <w:color w:val="1A1A1A"/>
          <w:sz w:val="28"/>
          <w:szCs w:val="28"/>
          <w:lang w:val="uk-UA"/>
        </w:rPr>
        <w:t>Українське літературознавство від ідеї до тексту: неокласичний дискурс. Київ : Смолоскип, 2019. С. 414–490.</w:t>
      </w:r>
    </w:p>
    <w:p w:rsidR="00C83B2E" w:rsidRPr="00513475" w:rsidRDefault="00C83B2E" w:rsidP="00C83B2E">
      <w:pPr>
        <w:tabs>
          <w:tab w:val="left" w:pos="0"/>
        </w:tabs>
        <w:ind w:left="426"/>
        <w:jc w:val="both"/>
        <w:rPr>
          <w:sz w:val="28"/>
          <w:szCs w:val="28"/>
          <w:lang w:val="uk-UA"/>
        </w:rPr>
      </w:pPr>
    </w:p>
    <w:p w:rsidR="00C83B2E" w:rsidRPr="00513475" w:rsidRDefault="00C83B2E" w:rsidP="00C83B2E">
      <w:pPr>
        <w:tabs>
          <w:tab w:val="left" w:pos="3405"/>
        </w:tabs>
        <w:jc w:val="both"/>
        <w:rPr>
          <w:b/>
          <w:sz w:val="28"/>
          <w:szCs w:val="28"/>
          <w:lang w:val="uk-UA"/>
        </w:rPr>
      </w:pPr>
      <w:r w:rsidRPr="00513475">
        <w:rPr>
          <w:b/>
          <w:sz w:val="28"/>
          <w:szCs w:val="28"/>
          <w:lang w:val="uk-UA"/>
        </w:rPr>
        <w:t>Додаткова:</w:t>
      </w:r>
    </w:p>
    <w:p w:rsidR="00C83B2E" w:rsidRPr="00513475" w:rsidRDefault="00C83B2E" w:rsidP="00C83B2E">
      <w:pPr>
        <w:numPr>
          <w:ilvl w:val="0"/>
          <w:numId w:val="3"/>
        </w:numPr>
        <w:tabs>
          <w:tab w:val="num" w:pos="0"/>
          <w:tab w:val="left" w:pos="426"/>
          <w:tab w:val="left" w:pos="3405"/>
        </w:tabs>
        <w:ind w:left="426" w:hanging="426"/>
        <w:jc w:val="both"/>
        <w:rPr>
          <w:sz w:val="28"/>
          <w:szCs w:val="28"/>
          <w:lang w:val="uk-UA"/>
        </w:rPr>
      </w:pPr>
      <w:r w:rsidRPr="00513475">
        <w:rPr>
          <w:sz w:val="28"/>
          <w:szCs w:val="28"/>
          <w:lang w:val="uk-UA"/>
        </w:rPr>
        <w:t>Бовсунівська Т. Історія української естетики І пол. ХІХ ст. Київ : Варта, 2001. С. 27–76.</w:t>
      </w:r>
    </w:p>
    <w:p w:rsidR="00C83B2E" w:rsidRPr="00513475" w:rsidRDefault="00C83B2E" w:rsidP="00C83B2E">
      <w:pPr>
        <w:pStyle w:val="a3"/>
        <w:numPr>
          <w:ilvl w:val="0"/>
          <w:numId w:val="3"/>
        </w:numPr>
        <w:tabs>
          <w:tab w:val="num" w:pos="0"/>
          <w:tab w:val="left" w:pos="426"/>
        </w:tabs>
        <w:spacing w:before="0" w:beforeAutospacing="0" w:after="0" w:afterAutospacing="0"/>
        <w:ind w:left="426" w:hanging="426"/>
        <w:jc w:val="both"/>
        <w:rPr>
          <w:sz w:val="28"/>
          <w:szCs w:val="28"/>
          <w:lang w:val="uk-UA"/>
        </w:rPr>
      </w:pPr>
      <w:r w:rsidRPr="00513475">
        <w:rPr>
          <w:rStyle w:val="a5"/>
          <w:b w:val="0"/>
          <w:sz w:val="28"/>
          <w:szCs w:val="28"/>
          <w:lang w:val="uk-UA"/>
        </w:rPr>
        <w:t>Відоняк Н.</w:t>
      </w:r>
      <w:r w:rsidRPr="00513475">
        <w:rPr>
          <w:sz w:val="28"/>
          <w:szCs w:val="28"/>
          <w:lang w:val="uk-UA"/>
        </w:rPr>
        <w:t xml:space="preserve"> Пантелеймон Куліш, Тарас Шевченко і часопис «Основа». </w:t>
      </w:r>
      <w:r w:rsidRPr="00513475">
        <w:rPr>
          <w:i/>
          <w:sz w:val="28"/>
          <w:szCs w:val="28"/>
          <w:lang w:val="uk-UA"/>
        </w:rPr>
        <w:t>Дивослово</w:t>
      </w:r>
      <w:r w:rsidRPr="00513475">
        <w:rPr>
          <w:sz w:val="28"/>
          <w:szCs w:val="28"/>
          <w:lang w:val="uk-UA"/>
        </w:rPr>
        <w:t xml:space="preserve">. </w:t>
      </w:r>
      <w:r w:rsidRPr="00513475">
        <w:rPr>
          <w:rStyle w:val="a5"/>
          <w:b w:val="0"/>
          <w:sz w:val="28"/>
          <w:szCs w:val="28"/>
          <w:lang w:val="uk-UA"/>
        </w:rPr>
        <w:t>2004</w:t>
      </w:r>
      <w:r w:rsidRPr="00513475">
        <w:rPr>
          <w:sz w:val="28"/>
          <w:szCs w:val="28"/>
          <w:lang w:val="uk-UA"/>
        </w:rPr>
        <w:t xml:space="preserve">. </w:t>
      </w:r>
      <w:r w:rsidRPr="00513475">
        <w:rPr>
          <w:rStyle w:val="a5"/>
          <w:b w:val="0"/>
          <w:sz w:val="28"/>
          <w:szCs w:val="28"/>
          <w:lang w:val="uk-UA"/>
        </w:rPr>
        <w:t>№ 12</w:t>
      </w:r>
      <w:r w:rsidRPr="00513475">
        <w:rPr>
          <w:sz w:val="28"/>
          <w:szCs w:val="28"/>
          <w:lang w:val="uk-UA"/>
        </w:rPr>
        <w:t>. C. 15–16.</w:t>
      </w:r>
    </w:p>
    <w:p w:rsidR="00C83B2E" w:rsidRPr="00513475" w:rsidRDefault="00C83B2E" w:rsidP="00C83B2E">
      <w:pPr>
        <w:pStyle w:val="a3"/>
        <w:numPr>
          <w:ilvl w:val="0"/>
          <w:numId w:val="3"/>
        </w:numPr>
        <w:tabs>
          <w:tab w:val="clear" w:pos="720"/>
          <w:tab w:val="num" w:pos="0"/>
          <w:tab w:val="left" w:pos="426"/>
        </w:tabs>
        <w:spacing w:before="0" w:beforeAutospacing="0" w:after="0" w:afterAutospacing="0"/>
        <w:ind w:left="426" w:hanging="426"/>
        <w:jc w:val="both"/>
        <w:rPr>
          <w:sz w:val="28"/>
          <w:szCs w:val="28"/>
          <w:lang w:val="uk-UA"/>
        </w:rPr>
      </w:pPr>
      <w:r w:rsidRPr="00513475">
        <w:rPr>
          <w:sz w:val="28"/>
          <w:szCs w:val="28"/>
          <w:lang w:val="uk-UA"/>
        </w:rPr>
        <w:t xml:space="preserve">Владимирова В. За суворим критерієм «народного духу»: давня й нова література в оцінці Пантелеймона. </w:t>
      </w:r>
      <w:r w:rsidRPr="00513475">
        <w:rPr>
          <w:i/>
          <w:sz w:val="28"/>
          <w:szCs w:val="28"/>
          <w:lang w:val="uk-UA"/>
        </w:rPr>
        <w:t>Слово і Час</w:t>
      </w:r>
      <w:r w:rsidRPr="00513475">
        <w:rPr>
          <w:sz w:val="28"/>
          <w:szCs w:val="28"/>
          <w:lang w:val="uk-UA"/>
        </w:rPr>
        <w:t>. 2000. № 1 С. 28–35.</w:t>
      </w:r>
    </w:p>
    <w:p w:rsidR="00C83B2E" w:rsidRPr="00513475" w:rsidRDefault="00C83B2E" w:rsidP="00C83B2E">
      <w:pPr>
        <w:pStyle w:val="a3"/>
        <w:numPr>
          <w:ilvl w:val="0"/>
          <w:numId w:val="3"/>
        </w:numPr>
        <w:tabs>
          <w:tab w:val="clear" w:pos="720"/>
          <w:tab w:val="num" w:pos="0"/>
          <w:tab w:val="left" w:pos="426"/>
        </w:tabs>
        <w:spacing w:before="0" w:beforeAutospacing="0" w:after="0" w:afterAutospacing="0"/>
        <w:ind w:left="426" w:hanging="426"/>
        <w:jc w:val="both"/>
        <w:rPr>
          <w:sz w:val="28"/>
          <w:szCs w:val="28"/>
          <w:lang w:val="uk-UA"/>
        </w:rPr>
      </w:pPr>
      <w:r w:rsidRPr="00513475">
        <w:rPr>
          <w:rStyle w:val="a5"/>
          <w:b w:val="0"/>
          <w:sz w:val="28"/>
          <w:szCs w:val="28"/>
          <w:lang w:val="uk-UA"/>
        </w:rPr>
        <w:t>Войцехівська І.</w:t>
      </w:r>
      <w:r w:rsidRPr="00513475">
        <w:rPr>
          <w:sz w:val="28"/>
          <w:szCs w:val="28"/>
          <w:lang w:val="uk-UA"/>
        </w:rPr>
        <w:t xml:space="preserve"> Пантелеймон Куліш. </w:t>
      </w:r>
      <w:r w:rsidRPr="00513475">
        <w:rPr>
          <w:i/>
          <w:sz w:val="28"/>
          <w:szCs w:val="28"/>
          <w:lang w:val="uk-UA"/>
        </w:rPr>
        <w:t>Пам’ять століть</w:t>
      </w:r>
      <w:r w:rsidRPr="00513475">
        <w:rPr>
          <w:sz w:val="28"/>
          <w:szCs w:val="28"/>
          <w:lang w:val="uk-UA"/>
        </w:rPr>
        <w:t xml:space="preserve">. </w:t>
      </w:r>
      <w:r w:rsidRPr="00513475">
        <w:rPr>
          <w:rStyle w:val="a5"/>
          <w:b w:val="0"/>
          <w:sz w:val="28"/>
          <w:szCs w:val="28"/>
          <w:lang w:val="uk-UA"/>
        </w:rPr>
        <w:t>2006</w:t>
      </w:r>
      <w:r w:rsidRPr="00513475">
        <w:rPr>
          <w:sz w:val="28"/>
          <w:szCs w:val="28"/>
          <w:lang w:val="uk-UA"/>
        </w:rPr>
        <w:t xml:space="preserve">. </w:t>
      </w:r>
      <w:r w:rsidRPr="00513475">
        <w:rPr>
          <w:rStyle w:val="a5"/>
          <w:b w:val="0"/>
          <w:sz w:val="28"/>
          <w:szCs w:val="28"/>
          <w:lang w:val="uk-UA"/>
        </w:rPr>
        <w:t>№ 6</w:t>
      </w:r>
      <w:r w:rsidRPr="00513475">
        <w:rPr>
          <w:sz w:val="28"/>
          <w:szCs w:val="28"/>
          <w:lang w:val="uk-UA"/>
        </w:rPr>
        <w:t>. C. 138–143.</w:t>
      </w:r>
    </w:p>
    <w:p w:rsidR="00C83B2E" w:rsidRPr="00513475" w:rsidRDefault="00C83B2E" w:rsidP="00C83B2E">
      <w:pPr>
        <w:numPr>
          <w:ilvl w:val="0"/>
          <w:numId w:val="3"/>
        </w:numPr>
        <w:tabs>
          <w:tab w:val="num" w:pos="0"/>
          <w:tab w:val="left" w:pos="426"/>
        </w:tabs>
        <w:ind w:left="426" w:hanging="426"/>
        <w:jc w:val="both"/>
        <w:rPr>
          <w:sz w:val="28"/>
          <w:szCs w:val="28"/>
          <w:lang w:val="uk-UA"/>
        </w:rPr>
      </w:pPr>
      <w:r w:rsidRPr="00513475">
        <w:rPr>
          <w:sz w:val="28"/>
          <w:szCs w:val="28"/>
          <w:lang w:val="uk-UA"/>
        </w:rPr>
        <w:t xml:space="preserve">Галич О. Вітчизняне літературознавство ХІХ. </w:t>
      </w:r>
      <w:r w:rsidRPr="00513475">
        <w:rPr>
          <w:i/>
          <w:sz w:val="28"/>
          <w:szCs w:val="28"/>
          <w:lang w:val="uk-UA"/>
        </w:rPr>
        <w:t>Галич О. Історія літературознавства</w:t>
      </w:r>
      <w:r w:rsidRPr="00513475">
        <w:rPr>
          <w:sz w:val="28"/>
          <w:szCs w:val="28"/>
          <w:lang w:val="uk-UA"/>
        </w:rPr>
        <w:t>. Київ : Либідь, 2013. С. 115–139.</w:t>
      </w:r>
    </w:p>
    <w:p w:rsidR="00C83B2E" w:rsidRPr="00513475" w:rsidRDefault="00C83B2E" w:rsidP="00C83B2E">
      <w:pPr>
        <w:pStyle w:val="a3"/>
        <w:numPr>
          <w:ilvl w:val="0"/>
          <w:numId w:val="3"/>
        </w:numPr>
        <w:tabs>
          <w:tab w:val="num" w:pos="0"/>
          <w:tab w:val="left" w:pos="426"/>
        </w:tabs>
        <w:spacing w:before="0" w:beforeAutospacing="0" w:after="0" w:afterAutospacing="0"/>
        <w:ind w:left="426" w:hanging="426"/>
        <w:jc w:val="both"/>
        <w:rPr>
          <w:sz w:val="28"/>
          <w:szCs w:val="28"/>
          <w:lang w:val="uk-UA"/>
        </w:rPr>
      </w:pPr>
      <w:r w:rsidRPr="00513475">
        <w:rPr>
          <w:sz w:val="28"/>
          <w:szCs w:val="28"/>
          <w:lang w:val="uk-UA"/>
        </w:rPr>
        <w:t xml:space="preserve">Гончарук П. Апостол української ментальності (до 90-річчя від дня народження П. Куліша). </w:t>
      </w:r>
      <w:r w:rsidRPr="00513475">
        <w:rPr>
          <w:i/>
          <w:sz w:val="28"/>
          <w:szCs w:val="28"/>
          <w:lang w:val="uk-UA"/>
        </w:rPr>
        <w:t>Київська старовина</w:t>
      </w:r>
      <w:r w:rsidRPr="00513475">
        <w:rPr>
          <w:sz w:val="28"/>
          <w:szCs w:val="28"/>
          <w:lang w:val="uk-UA"/>
        </w:rPr>
        <w:t>. 2008. № 3. С. 3–20.</w:t>
      </w:r>
    </w:p>
    <w:p w:rsidR="00C83B2E" w:rsidRPr="00513475" w:rsidRDefault="00C83B2E" w:rsidP="00C83B2E">
      <w:pPr>
        <w:pStyle w:val="a3"/>
        <w:numPr>
          <w:ilvl w:val="0"/>
          <w:numId w:val="3"/>
        </w:numPr>
        <w:tabs>
          <w:tab w:val="num" w:pos="0"/>
          <w:tab w:val="left" w:pos="426"/>
        </w:tabs>
        <w:spacing w:before="0" w:beforeAutospacing="0" w:after="0" w:afterAutospacing="0"/>
        <w:ind w:left="426" w:hanging="426"/>
        <w:jc w:val="both"/>
        <w:rPr>
          <w:sz w:val="28"/>
          <w:szCs w:val="28"/>
          <w:lang w:val="uk-UA"/>
        </w:rPr>
      </w:pPr>
      <w:r w:rsidRPr="00513475">
        <w:rPr>
          <w:rStyle w:val="a5"/>
          <w:b w:val="0"/>
          <w:sz w:val="28"/>
          <w:szCs w:val="28"/>
          <w:lang w:val="uk-UA"/>
        </w:rPr>
        <w:t>Гурдуз А.</w:t>
      </w:r>
      <w:r w:rsidRPr="00513475">
        <w:rPr>
          <w:sz w:val="28"/>
          <w:szCs w:val="28"/>
          <w:lang w:val="uk-UA"/>
        </w:rPr>
        <w:t xml:space="preserve"> Видавнича діяльність П. Куліша. </w:t>
      </w:r>
      <w:r w:rsidRPr="00513475">
        <w:rPr>
          <w:i/>
          <w:sz w:val="28"/>
          <w:szCs w:val="28"/>
          <w:lang w:val="uk-UA"/>
        </w:rPr>
        <w:t>Українська література в загальноосвітній школі</w:t>
      </w:r>
      <w:r w:rsidRPr="00513475">
        <w:rPr>
          <w:sz w:val="28"/>
          <w:szCs w:val="28"/>
          <w:lang w:val="uk-UA"/>
        </w:rPr>
        <w:t xml:space="preserve">. </w:t>
      </w:r>
      <w:r w:rsidRPr="00513475">
        <w:rPr>
          <w:rStyle w:val="a5"/>
          <w:b w:val="0"/>
          <w:sz w:val="28"/>
          <w:szCs w:val="28"/>
          <w:lang w:val="uk-UA"/>
        </w:rPr>
        <w:t>2007</w:t>
      </w:r>
      <w:r w:rsidRPr="00513475">
        <w:rPr>
          <w:sz w:val="28"/>
          <w:szCs w:val="28"/>
          <w:lang w:val="uk-UA"/>
        </w:rPr>
        <w:t xml:space="preserve">. </w:t>
      </w:r>
      <w:r w:rsidRPr="00513475">
        <w:rPr>
          <w:rStyle w:val="a5"/>
          <w:b w:val="0"/>
          <w:sz w:val="28"/>
          <w:szCs w:val="28"/>
          <w:lang w:val="uk-UA"/>
        </w:rPr>
        <w:t>№ 7</w:t>
      </w:r>
      <w:r w:rsidRPr="00513475">
        <w:rPr>
          <w:sz w:val="28"/>
          <w:szCs w:val="28"/>
          <w:lang w:val="uk-UA"/>
        </w:rPr>
        <w:t>. C. 10–11.</w:t>
      </w:r>
    </w:p>
    <w:p w:rsidR="00C83B2E" w:rsidRPr="00513475" w:rsidRDefault="00C83B2E" w:rsidP="00C83B2E">
      <w:pPr>
        <w:pStyle w:val="a3"/>
        <w:numPr>
          <w:ilvl w:val="0"/>
          <w:numId w:val="3"/>
        </w:numPr>
        <w:tabs>
          <w:tab w:val="num" w:pos="0"/>
          <w:tab w:val="left" w:pos="426"/>
        </w:tabs>
        <w:spacing w:before="0" w:beforeAutospacing="0" w:after="0" w:afterAutospacing="0"/>
        <w:ind w:left="426" w:hanging="426"/>
        <w:jc w:val="both"/>
        <w:rPr>
          <w:sz w:val="28"/>
          <w:szCs w:val="28"/>
          <w:lang w:val="uk-UA"/>
        </w:rPr>
      </w:pPr>
      <w:r w:rsidRPr="00513475">
        <w:rPr>
          <w:rStyle w:val="a5"/>
          <w:b w:val="0"/>
          <w:sz w:val="28"/>
          <w:szCs w:val="28"/>
          <w:lang w:val="uk-UA"/>
        </w:rPr>
        <w:t>Донцов Д.</w:t>
      </w:r>
      <w:r w:rsidRPr="00513475">
        <w:rPr>
          <w:sz w:val="28"/>
          <w:szCs w:val="28"/>
          <w:lang w:val="uk-UA"/>
        </w:rPr>
        <w:t xml:space="preserve"> Два антагоністи (П. Куліш і Т. Шевченко): з духовної спадщини. </w:t>
      </w:r>
      <w:r w:rsidRPr="00513475">
        <w:rPr>
          <w:i/>
          <w:sz w:val="28"/>
          <w:szCs w:val="28"/>
          <w:lang w:val="uk-UA"/>
        </w:rPr>
        <w:t>Дивослово</w:t>
      </w:r>
      <w:r w:rsidRPr="00513475">
        <w:rPr>
          <w:sz w:val="28"/>
          <w:szCs w:val="28"/>
          <w:lang w:val="uk-UA"/>
        </w:rPr>
        <w:t>.</w:t>
      </w:r>
      <w:r w:rsidRPr="00513475">
        <w:rPr>
          <w:rStyle w:val="a5"/>
          <w:b w:val="0"/>
          <w:sz w:val="28"/>
          <w:szCs w:val="28"/>
          <w:lang w:val="uk-UA"/>
        </w:rPr>
        <w:t xml:space="preserve"> 2006</w:t>
      </w:r>
      <w:r w:rsidRPr="00513475">
        <w:rPr>
          <w:sz w:val="28"/>
          <w:szCs w:val="28"/>
          <w:lang w:val="uk-UA"/>
        </w:rPr>
        <w:t xml:space="preserve">. </w:t>
      </w:r>
      <w:r w:rsidRPr="00513475">
        <w:rPr>
          <w:rStyle w:val="a5"/>
          <w:b w:val="0"/>
          <w:sz w:val="28"/>
          <w:szCs w:val="28"/>
          <w:lang w:val="uk-UA"/>
        </w:rPr>
        <w:t>№ 4</w:t>
      </w:r>
      <w:r w:rsidRPr="00513475">
        <w:rPr>
          <w:sz w:val="28"/>
          <w:szCs w:val="28"/>
          <w:lang w:val="uk-UA"/>
        </w:rPr>
        <w:t>. C. 54–59.</w:t>
      </w:r>
    </w:p>
    <w:p w:rsidR="00C83B2E" w:rsidRPr="00513475" w:rsidRDefault="00C83B2E" w:rsidP="00C83B2E">
      <w:pPr>
        <w:numPr>
          <w:ilvl w:val="0"/>
          <w:numId w:val="3"/>
        </w:numPr>
        <w:tabs>
          <w:tab w:val="num" w:pos="0"/>
          <w:tab w:val="left" w:pos="426"/>
          <w:tab w:val="left" w:pos="3405"/>
        </w:tabs>
        <w:ind w:left="426" w:hanging="426"/>
        <w:jc w:val="both"/>
        <w:rPr>
          <w:sz w:val="28"/>
          <w:szCs w:val="28"/>
          <w:lang w:val="uk-UA"/>
        </w:rPr>
      </w:pPr>
      <w:r w:rsidRPr="00513475">
        <w:rPr>
          <w:sz w:val="28"/>
          <w:szCs w:val="28"/>
          <w:lang w:val="uk-UA"/>
        </w:rPr>
        <w:t xml:space="preserve">Історія українського літературознавства першої половини ХІХ століття. </w:t>
      </w:r>
      <w:r w:rsidRPr="00513475">
        <w:rPr>
          <w:i/>
          <w:sz w:val="28"/>
          <w:szCs w:val="28"/>
          <w:lang w:val="uk-UA"/>
        </w:rPr>
        <w:t>Галич О. Історія української літератури та літературно-критичної думки першої половини ХІХ століття</w:t>
      </w:r>
      <w:r w:rsidRPr="00513475">
        <w:rPr>
          <w:sz w:val="28"/>
          <w:szCs w:val="28"/>
          <w:lang w:val="uk-UA"/>
        </w:rPr>
        <w:t>. Київ : Центр навчальної літератури, 2006. С. 13–42.</w:t>
      </w:r>
    </w:p>
    <w:p w:rsidR="00C83B2E" w:rsidRPr="00513475" w:rsidRDefault="00C83B2E" w:rsidP="00C83B2E">
      <w:pPr>
        <w:pStyle w:val="a3"/>
        <w:numPr>
          <w:ilvl w:val="0"/>
          <w:numId w:val="3"/>
        </w:numPr>
        <w:tabs>
          <w:tab w:val="clear" w:pos="720"/>
          <w:tab w:val="num" w:pos="0"/>
          <w:tab w:val="left" w:pos="426"/>
        </w:tabs>
        <w:spacing w:before="0" w:beforeAutospacing="0" w:after="0" w:afterAutospacing="0"/>
        <w:ind w:left="426" w:hanging="426"/>
        <w:jc w:val="both"/>
        <w:rPr>
          <w:sz w:val="28"/>
          <w:szCs w:val="28"/>
          <w:lang w:val="uk-UA"/>
        </w:rPr>
      </w:pPr>
      <w:r w:rsidRPr="00513475">
        <w:rPr>
          <w:rStyle w:val="a5"/>
          <w:b w:val="0"/>
          <w:sz w:val="28"/>
          <w:szCs w:val="28"/>
          <w:lang w:val="uk-UA"/>
        </w:rPr>
        <w:t>Лазарева В.</w:t>
      </w:r>
      <w:r w:rsidRPr="00513475">
        <w:rPr>
          <w:sz w:val="28"/>
          <w:szCs w:val="28"/>
          <w:lang w:val="uk-UA"/>
        </w:rPr>
        <w:t xml:space="preserve"> Творчість П. Куліша як джерело національно-культурного відродження. </w:t>
      </w:r>
      <w:r w:rsidRPr="00513475">
        <w:rPr>
          <w:i/>
          <w:sz w:val="28"/>
          <w:szCs w:val="28"/>
          <w:lang w:val="uk-UA"/>
        </w:rPr>
        <w:t>Українська мова і література в школі</w:t>
      </w:r>
      <w:r w:rsidRPr="00513475">
        <w:rPr>
          <w:sz w:val="28"/>
          <w:szCs w:val="28"/>
          <w:lang w:val="uk-UA"/>
        </w:rPr>
        <w:t xml:space="preserve">. </w:t>
      </w:r>
      <w:r w:rsidRPr="00513475">
        <w:rPr>
          <w:rStyle w:val="a5"/>
          <w:b w:val="0"/>
          <w:sz w:val="28"/>
          <w:szCs w:val="28"/>
          <w:lang w:val="uk-UA"/>
        </w:rPr>
        <w:t>2005</w:t>
      </w:r>
      <w:r w:rsidRPr="00513475">
        <w:rPr>
          <w:sz w:val="28"/>
          <w:szCs w:val="28"/>
          <w:lang w:val="uk-UA"/>
        </w:rPr>
        <w:t xml:space="preserve">. </w:t>
      </w:r>
      <w:r w:rsidRPr="00513475">
        <w:rPr>
          <w:rStyle w:val="a5"/>
          <w:b w:val="0"/>
          <w:sz w:val="28"/>
          <w:szCs w:val="28"/>
          <w:lang w:val="uk-UA"/>
        </w:rPr>
        <w:t>№ 4</w:t>
      </w:r>
      <w:r w:rsidRPr="00513475">
        <w:rPr>
          <w:sz w:val="28"/>
          <w:szCs w:val="28"/>
          <w:lang w:val="uk-UA"/>
        </w:rPr>
        <w:t>. C. 53–55.</w:t>
      </w:r>
    </w:p>
    <w:p w:rsidR="00C83B2E" w:rsidRPr="00513475" w:rsidRDefault="00C83B2E" w:rsidP="00C83B2E">
      <w:pPr>
        <w:pStyle w:val="a3"/>
        <w:numPr>
          <w:ilvl w:val="0"/>
          <w:numId w:val="3"/>
        </w:numPr>
        <w:tabs>
          <w:tab w:val="num" w:pos="0"/>
          <w:tab w:val="left" w:pos="426"/>
        </w:tabs>
        <w:spacing w:before="0" w:beforeAutospacing="0" w:after="0" w:afterAutospacing="0"/>
        <w:ind w:left="426" w:hanging="426"/>
        <w:jc w:val="both"/>
        <w:rPr>
          <w:sz w:val="28"/>
          <w:szCs w:val="28"/>
          <w:lang w:val="uk-UA"/>
        </w:rPr>
      </w:pPr>
      <w:r w:rsidRPr="00513475">
        <w:rPr>
          <w:rStyle w:val="a5"/>
          <w:b w:val="0"/>
          <w:sz w:val="28"/>
          <w:szCs w:val="28"/>
          <w:lang w:val="uk-UA"/>
        </w:rPr>
        <w:t>Лазарєва В.</w:t>
      </w:r>
      <w:r w:rsidRPr="00513475">
        <w:rPr>
          <w:sz w:val="28"/>
          <w:szCs w:val="28"/>
          <w:lang w:val="uk-UA"/>
        </w:rPr>
        <w:t xml:space="preserve"> Пантелеймон Куліш та видавнича справа. </w:t>
      </w:r>
      <w:r w:rsidRPr="00513475">
        <w:rPr>
          <w:i/>
          <w:sz w:val="28"/>
          <w:szCs w:val="28"/>
          <w:lang w:val="uk-UA"/>
        </w:rPr>
        <w:t>Українська мова та література</w:t>
      </w:r>
      <w:r w:rsidRPr="00513475">
        <w:rPr>
          <w:sz w:val="28"/>
          <w:szCs w:val="28"/>
          <w:lang w:val="uk-UA"/>
        </w:rPr>
        <w:t xml:space="preserve">. </w:t>
      </w:r>
      <w:r w:rsidRPr="00513475">
        <w:rPr>
          <w:rStyle w:val="a5"/>
          <w:b w:val="0"/>
          <w:sz w:val="28"/>
          <w:szCs w:val="28"/>
          <w:lang w:val="uk-UA"/>
        </w:rPr>
        <w:t>2006</w:t>
      </w:r>
      <w:r w:rsidRPr="00513475">
        <w:rPr>
          <w:sz w:val="28"/>
          <w:szCs w:val="28"/>
          <w:lang w:val="uk-UA"/>
        </w:rPr>
        <w:t xml:space="preserve">. </w:t>
      </w:r>
      <w:r w:rsidRPr="00513475">
        <w:rPr>
          <w:rStyle w:val="a5"/>
          <w:b w:val="0"/>
          <w:sz w:val="28"/>
          <w:szCs w:val="28"/>
          <w:lang w:val="uk-UA"/>
        </w:rPr>
        <w:t>№ 41/43</w:t>
      </w:r>
      <w:r w:rsidRPr="00513475">
        <w:rPr>
          <w:sz w:val="28"/>
          <w:szCs w:val="28"/>
          <w:lang w:val="uk-UA"/>
        </w:rPr>
        <w:t>. C. 43–44.</w:t>
      </w:r>
    </w:p>
    <w:p w:rsidR="00C83B2E" w:rsidRPr="00513475" w:rsidRDefault="00C83B2E" w:rsidP="00C83B2E">
      <w:pPr>
        <w:numPr>
          <w:ilvl w:val="0"/>
          <w:numId w:val="3"/>
        </w:numPr>
        <w:tabs>
          <w:tab w:val="clear" w:pos="720"/>
          <w:tab w:val="num" w:pos="0"/>
          <w:tab w:val="left" w:pos="426"/>
        </w:tabs>
        <w:ind w:left="426" w:hanging="426"/>
        <w:jc w:val="both"/>
        <w:rPr>
          <w:sz w:val="28"/>
          <w:szCs w:val="28"/>
          <w:lang w:val="uk-UA"/>
        </w:rPr>
      </w:pPr>
      <w:r w:rsidRPr="00513475">
        <w:rPr>
          <w:sz w:val="28"/>
          <w:szCs w:val="28"/>
          <w:lang w:val="uk-UA"/>
        </w:rPr>
        <w:lastRenderedPageBreak/>
        <w:t xml:space="preserve">Лисий І. Ідея «європеїзації» в українській культурі. </w:t>
      </w:r>
      <w:r w:rsidRPr="00513475">
        <w:rPr>
          <w:i/>
          <w:sz w:val="28"/>
          <w:szCs w:val="28"/>
          <w:lang w:val="uk-UA"/>
        </w:rPr>
        <w:t>Філософська і мистецька культура</w:t>
      </w:r>
      <w:r w:rsidRPr="00513475">
        <w:rPr>
          <w:sz w:val="28"/>
          <w:szCs w:val="28"/>
          <w:lang w:val="uk-UA"/>
        </w:rPr>
        <w:t>. Київ : Видавничий дім «Києво-Могилянська академія», 2006. С. 211–246.</w:t>
      </w:r>
    </w:p>
    <w:p w:rsidR="00C83B2E" w:rsidRPr="00513475" w:rsidRDefault="00C83B2E" w:rsidP="00C83B2E">
      <w:pPr>
        <w:pStyle w:val="a3"/>
        <w:numPr>
          <w:ilvl w:val="0"/>
          <w:numId w:val="3"/>
        </w:numPr>
        <w:tabs>
          <w:tab w:val="clear" w:pos="720"/>
          <w:tab w:val="num" w:pos="0"/>
          <w:tab w:val="left" w:pos="426"/>
        </w:tabs>
        <w:spacing w:before="0" w:beforeAutospacing="0" w:after="0" w:afterAutospacing="0"/>
        <w:ind w:left="426" w:hanging="426"/>
        <w:jc w:val="both"/>
        <w:rPr>
          <w:color w:val="000000"/>
          <w:sz w:val="28"/>
          <w:szCs w:val="28"/>
          <w:lang w:val="uk-UA"/>
        </w:rPr>
      </w:pPr>
      <w:r w:rsidRPr="00513475">
        <w:rPr>
          <w:rStyle w:val="a5"/>
          <w:b w:val="0"/>
          <w:sz w:val="28"/>
          <w:szCs w:val="28"/>
          <w:lang w:val="uk-UA"/>
        </w:rPr>
        <w:t>Лілик О</w:t>
      </w:r>
      <w:r w:rsidRPr="00513475">
        <w:rPr>
          <w:rStyle w:val="a5"/>
          <w:b w:val="0"/>
          <w:color w:val="000000"/>
          <w:sz w:val="28"/>
          <w:szCs w:val="28"/>
          <w:lang w:val="uk-UA"/>
        </w:rPr>
        <w:t>.</w:t>
      </w:r>
      <w:r w:rsidRPr="00513475">
        <w:rPr>
          <w:color w:val="000000"/>
          <w:sz w:val="28"/>
          <w:szCs w:val="28"/>
          <w:lang w:val="uk-UA"/>
        </w:rPr>
        <w:t xml:space="preserve"> Екзистенційно-кордоцентричні риси хутірської філософії Пантелеймона Куліша. </w:t>
      </w:r>
      <w:r w:rsidRPr="00513475">
        <w:rPr>
          <w:i/>
          <w:color w:val="000000"/>
          <w:sz w:val="28"/>
          <w:szCs w:val="28"/>
          <w:lang w:val="uk-UA"/>
        </w:rPr>
        <w:t>Мандрівець</w:t>
      </w:r>
      <w:r w:rsidRPr="00513475">
        <w:rPr>
          <w:color w:val="000000"/>
          <w:sz w:val="28"/>
          <w:szCs w:val="28"/>
          <w:lang w:val="uk-UA"/>
        </w:rPr>
        <w:t>.</w:t>
      </w:r>
      <w:r w:rsidRPr="00513475">
        <w:rPr>
          <w:rStyle w:val="a5"/>
          <w:b w:val="0"/>
          <w:color w:val="000000"/>
          <w:sz w:val="28"/>
          <w:szCs w:val="28"/>
          <w:lang w:val="uk-UA"/>
        </w:rPr>
        <w:t xml:space="preserve"> 2007</w:t>
      </w:r>
      <w:r w:rsidRPr="00513475">
        <w:rPr>
          <w:color w:val="000000"/>
          <w:sz w:val="28"/>
          <w:szCs w:val="28"/>
          <w:lang w:val="uk-UA"/>
        </w:rPr>
        <w:t xml:space="preserve">. </w:t>
      </w:r>
      <w:r w:rsidRPr="00513475">
        <w:rPr>
          <w:rStyle w:val="a5"/>
          <w:b w:val="0"/>
          <w:color w:val="000000"/>
          <w:sz w:val="28"/>
          <w:szCs w:val="28"/>
          <w:lang w:val="uk-UA"/>
        </w:rPr>
        <w:t>№ 2</w:t>
      </w:r>
      <w:r w:rsidRPr="00513475">
        <w:rPr>
          <w:color w:val="000000"/>
          <w:sz w:val="28"/>
          <w:szCs w:val="28"/>
          <w:lang w:val="uk-UA"/>
        </w:rPr>
        <w:t>. C. 82–84.</w:t>
      </w:r>
    </w:p>
    <w:p w:rsidR="00C83B2E" w:rsidRPr="00513475" w:rsidRDefault="00C83B2E" w:rsidP="00C83B2E">
      <w:pPr>
        <w:numPr>
          <w:ilvl w:val="0"/>
          <w:numId w:val="3"/>
        </w:numPr>
        <w:tabs>
          <w:tab w:val="num" w:pos="0"/>
          <w:tab w:val="left" w:pos="426"/>
          <w:tab w:val="left" w:pos="3405"/>
        </w:tabs>
        <w:ind w:left="426" w:hanging="426"/>
        <w:jc w:val="both"/>
        <w:rPr>
          <w:sz w:val="28"/>
          <w:szCs w:val="28"/>
          <w:lang w:val="uk-UA"/>
        </w:rPr>
      </w:pPr>
      <w:r w:rsidRPr="00513475">
        <w:rPr>
          <w:sz w:val="28"/>
          <w:szCs w:val="28"/>
          <w:lang w:val="uk-UA"/>
        </w:rPr>
        <w:t xml:space="preserve">Наєнко М. Наука про літературу в епоху реалізму і подальший розвиток історичної школи </w:t>
      </w:r>
      <w:r w:rsidRPr="00513475">
        <w:rPr>
          <w:i/>
          <w:sz w:val="28"/>
          <w:szCs w:val="28"/>
          <w:lang w:val="uk-UA"/>
        </w:rPr>
        <w:t>Наєнко М. Історія українського літературознавства і критики</w:t>
      </w:r>
      <w:r w:rsidRPr="00513475">
        <w:rPr>
          <w:sz w:val="28"/>
          <w:szCs w:val="28"/>
          <w:lang w:val="uk-UA"/>
        </w:rPr>
        <w:t>. Київ : Академія, 2010. С. 89–145.</w:t>
      </w:r>
    </w:p>
    <w:p w:rsidR="00C83B2E" w:rsidRPr="00513475" w:rsidRDefault="00C83B2E" w:rsidP="00C83B2E">
      <w:pPr>
        <w:numPr>
          <w:ilvl w:val="0"/>
          <w:numId w:val="3"/>
        </w:numPr>
        <w:tabs>
          <w:tab w:val="num" w:pos="0"/>
          <w:tab w:val="left" w:pos="426"/>
          <w:tab w:val="left" w:pos="3405"/>
        </w:tabs>
        <w:ind w:left="426" w:hanging="426"/>
        <w:jc w:val="both"/>
        <w:rPr>
          <w:sz w:val="28"/>
          <w:szCs w:val="28"/>
          <w:lang w:val="uk-UA"/>
        </w:rPr>
      </w:pPr>
      <w:r w:rsidRPr="00513475">
        <w:rPr>
          <w:sz w:val="28"/>
          <w:szCs w:val="28"/>
          <w:lang w:val="uk-UA"/>
        </w:rPr>
        <w:t xml:space="preserve">Наєнко М. Період нової літератури і формування історичної школи в літературознавстві. </w:t>
      </w:r>
      <w:r w:rsidRPr="00513475">
        <w:rPr>
          <w:i/>
          <w:sz w:val="28"/>
          <w:szCs w:val="28"/>
          <w:lang w:val="uk-UA"/>
        </w:rPr>
        <w:t>Наєнко М. Історія українського літературознавства і критики</w:t>
      </w:r>
      <w:r w:rsidRPr="00513475">
        <w:rPr>
          <w:sz w:val="28"/>
          <w:szCs w:val="28"/>
          <w:lang w:val="uk-UA"/>
        </w:rPr>
        <w:t>. Київ : Академія, 2010. С. 44–88.</w:t>
      </w:r>
    </w:p>
    <w:p w:rsidR="00C83B2E" w:rsidRPr="00513475" w:rsidRDefault="00C83B2E" w:rsidP="00C83B2E">
      <w:pPr>
        <w:pStyle w:val="a3"/>
        <w:numPr>
          <w:ilvl w:val="0"/>
          <w:numId w:val="3"/>
        </w:numPr>
        <w:tabs>
          <w:tab w:val="num" w:pos="0"/>
          <w:tab w:val="left" w:pos="426"/>
        </w:tabs>
        <w:spacing w:before="0" w:beforeAutospacing="0" w:after="0" w:afterAutospacing="0"/>
        <w:ind w:left="426" w:hanging="426"/>
        <w:jc w:val="both"/>
        <w:rPr>
          <w:color w:val="000000"/>
          <w:sz w:val="28"/>
          <w:szCs w:val="28"/>
          <w:lang w:val="uk-UA"/>
        </w:rPr>
      </w:pPr>
      <w:r w:rsidRPr="00513475">
        <w:rPr>
          <w:color w:val="000000"/>
          <w:sz w:val="28"/>
          <w:szCs w:val="28"/>
          <w:lang w:val="uk-UA"/>
        </w:rPr>
        <w:t xml:space="preserve">Терехова І. Ідеал прекрасного як літературно-естетична проблема в прозі Т. Шевченка. </w:t>
      </w:r>
      <w:r w:rsidRPr="00513475">
        <w:rPr>
          <w:i/>
          <w:color w:val="000000"/>
          <w:sz w:val="28"/>
          <w:szCs w:val="28"/>
          <w:lang w:val="uk-UA"/>
        </w:rPr>
        <w:t>Культура народов Причерноморья</w:t>
      </w:r>
      <w:r w:rsidRPr="00513475">
        <w:rPr>
          <w:color w:val="000000"/>
          <w:sz w:val="28"/>
          <w:szCs w:val="28"/>
          <w:lang w:val="uk-UA"/>
        </w:rPr>
        <w:t xml:space="preserve">. 2007. № 112. С. 85–88. </w:t>
      </w:r>
    </w:p>
    <w:p w:rsidR="00C83B2E" w:rsidRPr="00513475" w:rsidRDefault="00C83B2E" w:rsidP="00C83B2E">
      <w:pPr>
        <w:pStyle w:val="a3"/>
        <w:numPr>
          <w:ilvl w:val="0"/>
          <w:numId w:val="3"/>
        </w:numPr>
        <w:tabs>
          <w:tab w:val="clear" w:pos="720"/>
          <w:tab w:val="num" w:pos="0"/>
          <w:tab w:val="left" w:pos="426"/>
        </w:tabs>
        <w:spacing w:before="0" w:beforeAutospacing="0" w:after="0" w:afterAutospacing="0"/>
        <w:ind w:left="426" w:hanging="426"/>
        <w:jc w:val="both"/>
        <w:rPr>
          <w:color w:val="000000"/>
          <w:sz w:val="28"/>
          <w:szCs w:val="28"/>
          <w:lang w:val="uk-UA"/>
        </w:rPr>
      </w:pPr>
      <w:r w:rsidRPr="00513475">
        <w:rPr>
          <w:color w:val="000000"/>
          <w:sz w:val="28"/>
          <w:szCs w:val="28"/>
          <w:lang w:val="uk-UA"/>
        </w:rPr>
        <w:t xml:space="preserve">Терехова І. Проблема митця та мистецтва в прозі Т. Шевченка. </w:t>
      </w:r>
      <w:r w:rsidRPr="00513475">
        <w:rPr>
          <w:i/>
          <w:color w:val="000000"/>
          <w:sz w:val="28"/>
          <w:szCs w:val="28"/>
          <w:lang w:val="uk-UA"/>
        </w:rPr>
        <w:t>Шевченкознавчі студії</w:t>
      </w:r>
      <w:r w:rsidRPr="00513475">
        <w:rPr>
          <w:color w:val="000000"/>
          <w:sz w:val="28"/>
          <w:szCs w:val="28"/>
          <w:lang w:val="uk-UA"/>
        </w:rPr>
        <w:t xml:space="preserve"> : зб. наук. праць. Вип. 13. Київ : Київський університет, 2011. С. 122–128.</w:t>
      </w:r>
    </w:p>
    <w:p w:rsidR="00C83B2E" w:rsidRPr="00513475" w:rsidRDefault="00C83B2E" w:rsidP="00C83B2E">
      <w:pPr>
        <w:pStyle w:val="a3"/>
        <w:numPr>
          <w:ilvl w:val="0"/>
          <w:numId w:val="3"/>
        </w:numPr>
        <w:tabs>
          <w:tab w:val="num" w:pos="0"/>
          <w:tab w:val="left" w:pos="426"/>
          <w:tab w:val="left" w:pos="3405"/>
        </w:tabs>
        <w:spacing w:before="0" w:beforeAutospacing="0" w:after="0" w:afterAutospacing="0"/>
        <w:ind w:left="426" w:hanging="426"/>
        <w:jc w:val="both"/>
        <w:rPr>
          <w:b/>
          <w:sz w:val="28"/>
          <w:szCs w:val="28"/>
          <w:lang w:val="uk-UA"/>
        </w:rPr>
      </w:pPr>
      <w:r w:rsidRPr="00513475">
        <w:rPr>
          <w:color w:val="000000"/>
          <w:sz w:val="28"/>
          <w:szCs w:val="28"/>
          <w:lang w:val="uk-UA"/>
        </w:rPr>
        <w:t xml:space="preserve">Терехова І. Природа як вираження естетичного ідеалу Т. Шевченка (за матеріалами </w:t>
      </w:r>
      <w:r w:rsidRPr="00513475">
        <w:rPr>
          <w:spacing w:val="-6"/>
          <w:sz w:val="28"/>
          <w:szCs w:val="28"/>
          <w:lang w:val="uk-UA"/>
        </w:rPr>
        <w:t xml:space="preserve">«Щоденника»). </w:t>
      </w:r>
      <w:r w:rsidRPr="00513475">
        <w:rPr>
          <w:i/>
          <w:spacing w:val="-6"/>
          <w:sz w:val="28"/>
          <w:szCs w:val="28"/>
          <w:lang w:val="uk-UA"/>
        </w:rPr>
        <w:t>Шевченкознавчі студії</w:t>
      </w:r>
      <w:r w:rsidRPr="00513475">
        <w:rPr>
          <w:spacing w:val="-6"/>
          <w:sz w:val="28"/>
          <w:szCs w:val="28"/>
          <w:lang w:val="uk-UA"/>
        </w:rPr>
        <w:t xml:space="preserve"> : зб. наук. праць. Вип. </w:t>
      </w:r>
      <w:r w:rsidRPr="00513475">
        <w:rPr>
          <w:sz w:val="28"/>
          <w:szCs w:val="28"/>
          <w:lang w:val="uk-UA"/>
        </w:rPr>
        <w:t>9. Київ : Київський університет, 2007. С. 43–47.</w:t>
      </w:r>
    </w:p>
    <w:p w:rsidR="00C83B2E" w:rsidRPr="00513475" w:rsidRDefault="00C83B2E" w:rsidP="00C83B2E">
      <w:pPr>
        <w:pStyle w:val="a3"/>
        <w:numPr>
          <w:ilvl w:val="0"/>
          <w:numId w:val="3"/>
        </w:numPr>
        <w:tabs>
          <w:tab w:val="clear" w:pos="720"/>
          <w:tab w:val="num" w:pos="0"/>
          <w:tab w:val="left" w:pos="426"/>
        </w:tabs>
        <w:spacing w:before="0" w:beforeAutospacing="0" w:after="0" w:afterAutospacing="0"/>
        <w:ind w:left="426" w:hanging="426"/>
        <w:jc w:val="both"/>
        <w:rPr>
          <w:sz w:val="28"/>
          <w:szCs w:val="28"/>
          <w:lang w:val="uk-UA"/>
        </w:rPr>
      </w:pPr>
      <w:r w:rsidRPr="00513475">
        <w:rPr>
          <w:sz w:val="28"/>
          <w:szCs w:val="28"/>
          <w:lang w:val="uk-UA"/>
        </w:rPr>
        <w:t>Хавкіна Л. Харківська альманахова журналістика 30</w:t>
      </w:r>
      <w:r w:rsidRPr="00513475">
        <w:rPr>
          <w:rFonts w:eastAsia="Calibri"/>
          <w:bCs/>
          <w:sz w:val="28"/>
          <w:szCs w:val="28"/>
          <w:lang w:val="uk-UA" w:eastAsia="en-US"/>
        </w:rPr>
        <w:t>–</w:t>
      </w:r>
      <w:r w:rsidRPr="00513475">
        <w:rPr>
          <w:sz w:val="28"/>
          <w:szCs w:val="28"/>
          <w:lang w:val="uk-UA"/>
        </w:rPr>
        <w:t xml:space="preserve">40-х рр. ХІХ ст. як масовокомунікаційний феномен. </w:t>
      </w:r>
      <w:r w:rsidRPr="00513475">
        <w:rPr>
          <w:i/>
          <w:sz w:val="28"/>
          <w:szCs w:val="28"/>
          <w:lang w:val="uk-UA"/>
        </w:rPr>
        <w:t>Українська періодика: історія і сучасність </w:t>
      </w:r>
      <w:r w:rsidRPr="00513475">
        <w:rPr>
          <w:sz w:val="28"/>
          <w:szCs w:val="28"/>
          <w:lang w:val="uk-UA"/>
        </w:rPr>
        <w:t>: доповіді та повідомлення десятої Всеукр. наук.-теорет. конференції, Львів, 31 жовтня – 1 листопада 2008 р. Львів, 2008. С. 108–119.</w:t>
      </w:r>
    </w:p>
    <w:p w:rsidR="00C83B2E" w:rsidRPr="00513475" w:rsidRDefault="00C83B2E" w:rsidP="00C83B2E">
      <w:pPr>
        <w:pStyle w:val="a3"/>
        <w:tabs>
          <w:tab w:val="num" w:pos="0"/>
        </w:tabs>
        <w:spacing w:before="0" w:beforeAutospacing="0" w:after="0" w:afterAutospacing="0"/>
        <w:ind w:left="709" w:hanging="709"/>
        <w:jc w:val="both"/>
        <w:rPr>
          <w:color w:val="000000"/>
          <w:sz w:val="28"/>
          <w:szCs w:val="28"/>
          <w:lang w:val="uk-UA"/>
        </w:rPr>
      </w:pPr>
    </w:p>
    <w:p w:rsidR="00C83B2E" w:rsidRPr="00513475" w:rsidRDefault="00C83B2E" w:rsidP="00C83B2E">
      <w:pPr>
        <w:tabs>
          <w:tab w:val="left" w:pos="3405"/>
        </w:tabs>
        <w:jc w:val="center"/>
        <w:rPr>
          <w:color w:val="000000"/>
          <w:sz w:val="28"/>
          <w:szCs w:val="28"/>
          <w:lang w:val="uk-UA"/>
        </w:rPr>
      </w:pPr>
    </w:p>
    <w:p w:rsidR="00C83B2E" w:rsidRPr="00513475" w:rsidRDefault="00C83B2E" w:rsidP="00C83B2E">
      <w:pPr>
        <w:jc w:val="both"/>
        <w:rPr>
          <w:b/>
          <w:sz w:val="28"/>
          <w:szCs w:val="28"/>
          <w:lang w:val="uk-UA"/>
        </w:rPr>
      </w:pPr>
      <w:r w:rsidRPr="00513475">
        <w:rPr>
          <w:b/>
          <w:sz w:val="28"/>
          <w:szCs w:val="28"/>
          <w:lang w:val="uk-UA"/>
        </w:rPr>
        <w:t xml:space="preserve">Методичні вказівки: </w:t>
      </w:r>
    </w:p>
    <w:p w:rsidR="00C83B2E" w:rsidRPr="00513475" w:rsidRDefault="00C83B2E" w:rsidP="00C83B2E">
      <w:pPr>
        <w:pStyle w:val="a4"/>
        <w:ind w:right="9" w:firstLine="709"/>
        <w:jc w:val="both"/>
        <w:rPr>
          <w:sz w:val="28"/>
          <w:szCs w:val="28"/>
          <w:lang w:val="uk-UA"/>
        </w:rPr>
      </w:pPr>
      <w:r w:rsidRPr="00513475">
        <w:rPr>
          <w:sz w:val="28"/>
          <w:szCs w:val="28"/>
          <w:lang w:val="uk-UA"/>
        </w:rPr>
        <w:t>Лiтературно-теоретична думка в Укpаїнi першої третини XIX ст., як відзначив О. Галич, продовжувала розвиватися в рiчищi естетики, хоча в цю добу окреслився поворот вiд старої «риторичної» теорії</w:t>
      </w:r>
      <w:r w:rsidRPr="00513475">
        <w:rPr>
          <w:i/>
          <w:iCs/>
          <w:w w:val="88"/>
          <w:sz w:val="28"/>
          <w:szCs w:val="28"/>
          <w:lang w:val="uk-UA"/>
        </w:rPr>
        <w:t xml:space="preserve"> </w:t>
      </w:r>
      <w:r w:rsidRPr="00513475">
        <w:rPr>
          <w:sz w:val="28"/>
          <w:szCs w:val="28"/>
          <w:lang w:val="uk-UA"/>
        </w:rPr>
        <w:t>до нової «естетичної». Однак у цей час теорія літератури як окрема наукова дисциплiна в Україні не фiгурувала, а входила до складу поетики та риторики, якi традицiйно читалися в навчальних закладах, зокрема в Xapківському унiверситетi,  навколо якого почала формуватися літературознавча школа. При відповіді слід назвати основних її представників, окресливши їх літературно-естетичні концепції.</w:t>
      </w:r>
    </w:p>
    <w:p w:rsidR="00C83B2E" w:rsidRPr="00513475" w:rsidRDefault="00C83B2E" w:rsidP="00C83B2E">
      <w:pPr>
        <w:pStyle w:val="a4"/>
        <w:ind w:right="-5" w:firstLine="709"/>
        <w:jc w:val="both"/>
        <w:rPr>
          <w:sz w:val="28"/>
          <w:szCs w:val="28"/>
          <w:lang w:val="uk-UA"/>
        </w:rPr>
      </w:pPr>
      <w:r w:rsidRPr="00513475">
        <w:rPr>
          <w:sz w:val="28"/>
          <w:szCs w:val="28"/>
          <w:lang w:val="uk-UA"/>
        </w:rPr>
        <w:t xml:space="preserve">Із курсів історії української літератури студентам відомо, що коли науковці часто з українських дослідників перероджувалися на великоросійських, то в колі письменників, більш чутливих до нових естетичних вимірів і соціальної справедливості, еволюція проходила у зворотньому напрямку. Тут слід охарактеризувати намагання Л. Боровиковського, І. Вагилевичa, </w:t>
      </w:r>
      <w:r w:rsidRPr="00513475">
        <w:rPr>
          <w:w w:val="85"/>
          <w:sz w:val="28"/>
          <w:szCs w:val="28"/>
          <w:lang w:val="uk-UA"/>
        </w:rPr>
        <w:t>Я. </w:t>
      </w:r>
      <w:r w:rsidRPr="00513475">
        <w:rPr>
          <w:sz w:val="28"/>
          <w:szCs w:val="28"/>
          <w:lang w:val="uk-UA"/>
        </w:rPr>
        <w:t xml:space="preserve">Головацького, </w:t>
      </w:r>
      <w:r w:rsidRPr="00513475">
        <w:rPr>
          <w:bCs/>
          <w:iCs/>
          <w:sz w:val="28"/>
          <w:szCs w:val="28"/>
          <w:lang w:val="uk-UA"/>
        </w:rPr>
        <w:t>П. Гулака-Артемовського,</w:t>
      </w:r>
      <w:r w:rsidRPr="00513475">
        <w:rPr>
          <w:w w:val="74"/>
          <w:sz w:val="28"/>
          <w:szCs w:val="28"/>
          <w:lang w:val="uk-UA"/>
        </w:rPr>
        <w:t xml:space="preserve"> </w:t>
      </w:r>
      <w:r w:rsidRPr="00513475">
        <w:rPr>
          <w:bCs/>
          <w:iCs/>
          <w:sz w:val="28"/>
          <w:szCs w:val="28"/>
          <w:lang w:val="uk-UA"/>
        </w:rPr>
        <w:t>Г. Квiтки-Основ’яненка, І. </w:t>
      </w:r>
      <w:r w:rsidRPr="00513475">
        <w:rPr>
          <w:sz w:val="28"/>
          <w:szCs w:val="28"/>
          <w:lang w:val="uk-UA"/>
        </w:rPr>
        <w:t xml:space="preserve">Котляревського, М. Максимовича, М. Шашкевича та ін. визначити естетичні засади літератури, створити літературознавство на нацiональнiй основi, лiтературознавчi терміни рідною </w:t>
      </w:r>
      <w:r w:rsidRPr="00513475">
        <w:rPr>
          <w:sz w:val="28"/>
          <w:szCs w:val="28"/>
          <w:lang w:val="uk-UA"/>
        </w:rPr>
        <w:lastRenderedPageBreak/>
        <w:t xml:space="preserve">мовою. </w:t>
      </w:r>
    </w:p>
    <w:p w:rsidR="00C83B2E" w:rsidRPr="00513475" w:rsidRDefault="00C83B2E" w:rsidP="00C83B2E">
      <w:pPr>
        <w:pStyle w:val="a4"/>
        <w:ind w:right="9" w:firstLine="709"/>
        <w:jc w:val="both"/>
        <w:rPr>
          <w:sz w:val="28"/>
          <w:szCs w:val="28"/>
          <w:lang w:val="uk-UA"/>
        </w:rPr>
      </w:pPr>
      <w:r w:rsidRPr="00513475">
        <w:rPr>
          <w:sz w:val="28"/>
          <w:szCs w:val="28"/>
          <w:lang w:val="uk-UA"/>
        </w:rPr>
        <w:t xml:space="preserve">Прихід до літератури та літературознавства М. Максимовича, М. Костомарова, Т. Шевченка, П. Кулiша та ін. остаточно закріпив у суспiльнiй свiдомостi думку про право укpaїнського народу на власну літературу. М. Костомаров </w:t>
      </w:r>
      <w:r w:rsidRPr="00513475">
        <w:rPr>
          <w:iCs/>
          <w:sz w:val="28"/>
          <w:szCs w:val="28"/>
          <w:lang w:val="uk-UA"/>
        </w:rPr>
        <w:t xml:space="preserve">зробив значний внесок у розвиток міфологічного напряму історичної школи, </w:t>
      </w:r>
      <w:r w:rsidRPr="00513475">
        <w:rPr>
          <w:sz w:val="28"/>
          <w:szCs w:val="28"/>
          <w:lang w:val="uk-UA"/>
        </w:rPr>
        <w:t>першим у вітчизняному літературознавстві започаткував збip i опрацювання історико-культурного матеріалу, наукове оброблення першоджерел, в iсторико-генетичному плані пiдiйшов до створення icторії української літератури. Дослідження М. Костомарова в подальшому стануть ґрунтом для психологічного напряму історичної школи.</w:t>
      </w:r>
    </w:p>
    <w:p w:rsidR="00C83B2E" w:rsidRPr="00513475" w:rsidRDefault="00C83B2E" w:rsidP="00C83B2E">
      <w:pPr>
        <w:pStyle w:val="a4"/>
        <w:ind w:right="28" w:firstLine="709"/>
        <w:jc w:val="both"/>
        <w:rPr>
          <w:sz w:val="28"/>
          <w:szCs w:val="28"/>
          <w:lang w:val="uk-UA"/>
        </w:rPr>
      </w:pPr>
      <w:r w:rsidRPr="00513475">
        <w:rPr>
          <w:sz w:val="28"/>
          <w:szCs w:val="28"/>
          <w:lang w:val="uk-UA"/>
        </w:rPr>
        <w:t>Як один із засновників професійної літературної критики увійшов в icторiю українського літературознавства</w:t>
      </w:r>
      <w:r w:rsidRPr="00513475">
        <w:rPr>
          <w:bCs/>
          <w:iCs/>
          <w:sz w:val="28"/>
          <w:szCs w:val="28"/>
          <w:lang w:val="uk-UA"/>
        </w:rPr>
        <w:t xml:space="preserve"> </w:t>
      </w:r>
      <w:r w:rsidRPr="00513475">
        <w:rPr>
          <w:sz w:val="28"/>
          <w:szCs w:val="28"/>
          <w:lang w:val="uk-UA"/>
        </w:rPr>
        <w:t xml:space="preserve">П. Кулiш. Особливо плідною була його лiтературно-критична та iсторико-лiтературна дiяльнiсть у кiнцi 50-х i у 60-тi роки ХІХ ст. Епiлог до публiкацiї icторичного роману «Чорна рада» став першою спробою П. Кулiша здiйснити огляд сучасної йому нацiональної лiтератури. Пiзнiше з’явилися такi програмнi працi, як «Переднє слово до громади: погляд на українську словесність», «Простонародность в украинской словесности», «Чого стоїть Шевченко яко поет народний?», «Взгляд на малорусскую словесность по случаю выхода в свет книги «Народнi оповідання» Марка Вовчка», численнi cтаттi, передмови, рецензiї. </w:t>
      </w:r>
    </w:p>
    <w:p w:rsidR="00C83B2E" w:rsidRPr="00513475" w:rsidRDefault="00C83B2E" w:rsidP="00C83B2E">
      <w:pPr>
        <w:pStyle w:val="a4"/>
        <w:ind w:right="28" w:firstLine="709"/>
        <w:jc w:val="both"/>
        <w:rPr>
          <w:sz w:val="28"/>
          <w:szCs w:val="28"/>
          <w:lang w:val="uk-UA"/>
        </w:rPr>
      </w:pPr>
      <w:r w:rsidRPr="00513475">
        <w:rPr>
          <w:sz w:val="28"/>
          <w:szCs w:val="28"/>
          <w:lang w:val="uk-UA"/>
        </w:rPr>
        <w:t xml:space="preserve">Новий крок, пов’язаний із розвитком теоретичного мислення в Україні, зробив </w:t>
      </w:r>
      <w:r w:rsidRPr="00513475">
        <w:rPr>
          <w:bCs/>
          <w:iCs/>
          <w:sz w:val="28"/>
          <w:szCs w:val="28"/>
          <w:lang w:val="uk-UA"/>
        </w:rPr>
        <w:t>Т. Шевченко</w:t>
      </w:r>
      <w:r w:rsidRPr="00513475">
        <w:rPr>
          <w:sz w:val="28"/>
          <w:szCs w:val="28"/>
          <w:lang w:val="uk-UA"/>
        </w:rPr>
        <w:t xml:space="preserve">. Він не писав окремих праць з естетики, але в усій його творчості міститься значна кількість ідей щодо вихідних естетичних проблем. Помітним теоретико-естетичним маніфестом, що був націлений на становлення реалізму та народності національної літератури, стала його передмова до нездійсненого видання «Кобзаря» (1847). Т. Шевченко одним iз перших українців по-новому сформулював проблему прекрасного, коріння якого він вбачав у реальному житті. Студенти, спираючись на знання художнього доробку Т. Шевченка, повинні прикладами з творів проілюструвати основні положення естетичної концепції митця.  </w:t>
      </w:r>
    </w:p>
    <w:p w:rsidR="00C83B2E" w:rsidRPr="00513475" w:rsidRDefault="00C83B2E" w:rsidP="00C83B2E">
      <w:pPr>
        <w:pStyle w:val="a4"/>
        <w:ind w:right="28" w:firstLine="709"/>
        <w:jc w:val="both"/>
        <w:rPr>
          <w:sz w:val="28"/>
          <w:szCs w:val="28"/>
          <w:lang w:val="uk-UA"/>
        </w:rPr>
      </w:pPr>
    </w:p>
    <w:p w:rsidR="00C83B2E" w:rsidRPr="00513475" w:rsidRDefault="00C83B2E" w:rsidP="00C83B2E">
      <w:pPr>
        <w:jc w:val="both"/>
        <w:rPr>
          <w:b/>
          <w:sz w:val="28"/>
          <w:szCs w:val="28"/>
          <w:lang w:val="uk-UA"/>
        </w:rPr>
      </w:pPr>
      <w:r w:rsidRPr="00513475">
        <w:rPr>
          <w:b/>
          <w:sz w:val="28"/>
          <w:szCs w:val="28"/>
          <w:lang w:val="uk-UA"/>
        </w:rPr>
        <w:t>ЗАВДАННЯ:</w:t>
      </w:r>
    </w:p>
    <w:p w:rsidR="00C83B2E" w:rsidRPr="00513475" w:rsidRDefault="00C83B2E" w:rsidP="00C83B2E">
      <w:pPr>
        <w:jc w:val="both"/>
        <w:rPr>
          <w:b/>
          <w:sz w:val="28"/>
          <w:szCs w:val="28"/>
          <w:lang w:val="uk-UA"/>
        </w:rPr>
      </w:pPr>
      <w:r w:rsidRPr="00513475">
        <w:rPr>
          <w:sz w:val="28"/>
          <w:szCs w:val="28"/>
          <w:lang w:val="uk-UA"/>
        </w:rPr>
        <w:t>Дайте розгорнуті письмові відповіді на запитання:</w:t>
      </w:r>
    </w:p>
    <w:p w:rsidR="00C83B2E" w:rsidRPr="00513475" w:rsidRDefault="00C83B2E" w:rsidP="00C83B2E">
      <w:pPr>
        <w:numPr>
          <w:ilvl w:val="0"/>
          <w:numId w:val="1"/>
        </w:numPr>
        <w:tabs>
          <w:tab w:val="clear" w:pos="720"/>
          <w:tab w:val="num" w:pos="284"/>
        </w:tabs>
        <w:ind w:left="284" w:hanging="284"/>
        <w:jc w:val="both"/>
        <w:rPr>
          <w:sz w:val="28"/>
          <w:szCs w:val="28"/>
          <w:lang w:val="uk-UA"/>
        </w:rPr>
      </w:pPr>
      <w:r w:rsidRPr="00513475">
        <w:rPr>
          <w:sz w:val="28"/>
          <w:szCs w:val="28"/>
          <w:lang w:val="uk-UA"/>
        </w:rPr>
        <w:t>Що дає підстави твердити про Харківську літературознавчу школу?</w:t>
      </w:r>
    </w:p>
    <w:p w:rsidR="00C83B2E" w:rsidRPr="00513475" w:rsidRDefault="00C83B2E" w:rsidP="00C83B2E">
      <w:pPr>
        <w:numPr>
          <w:ilvl w:val="0"/>
          <w:numId w:val="1"/>
        </w:numPr>
        <w:tabs>
          <w:tab w:val="clear" w:pos="720"/>
          <w:tab w:val="num" w:pos="0"/>
          <w:tab w:val="left" w:pos="284"/>
        </w:tabs>
        <w:ind w:left="0" w:firstLine="0"/>
        <w:jc w:val="both"/>
        <w:rPr>
          <w:sz w:val="28"/>
          <w:szCs w:val="28"/>
          <w:lang w:val="uk-UA"/>
        </w:rPr>
      </w:pPr>
      <w:r w:rsidRPr="00513475">
        <w:rPr>
          <w:sz w:val="28"/>
          <w:szCs w:val="28"/>
          <w:lang w:val="uk-UA"/>
        </w:rPr>
        <w:t>Як П. Куліш сполучав прагнення, з одного боку, збереження національного обличчя українського народу, а з іншого, – європеїзації українця?</w:t>
      </w:r>
    </w:p>
    <w:p w:rsidR="00C83B2E" w:rsidRPr="00513475" w:rsidRDefault="00C83B2E" w:rsidP="00C83B2E">
      <w:pPr>
        <w:numPr>
          <w:ilvl w:val="0"/>
          <w:numId w:val="1"/>
        </w:numPr>
        <w:tabs>
          <w:tab w:val="clear" w:pos="720"/>
          <w:tab w:val="num" w:pos="0"/>
          <w:tab w:val="left" w:pos="284"/>
        </w:tabs>
        <w:ind w:left="0" w:firstLine="0"/>
        <w:jc w:val="both"/>
        <w:rPr>
          <w:sz w:val="28"/>
          <w:szCs w:val="28"/>
          <w:lang w:val="uk-UA"/>
        </w:rPr>
      </w:pPr>
      <w:r w:rsidRPr="00513475">
        <w:rPr>
          <w:sz w:val="28"/>
          <w:szCs w:val="28"/>
          <w:lang w:val="uk-UA"/>
        </w:rPr>
        <w:t>У чому полягала сутність полеміки Т. Шевченка з польським ученим К. Лібельтом?</w:t>
      </w:r>
    </w:p>
    <w:p w:rsidR="000F2DE2" w:rsidRPr="00C83B2E" w:rsidRDefault="000F2DE2">
      <w:pPr>
        <w:rPr>
          <w:lang w:val="uk-UA"/>
        </w:rPr>
      </w:pPr>
      <w:bookmarkStart w:id="0" w:name="_GoBack"/>
      <w:bookmarkEnd w:id="0"/>
    </w:p>
    <w:sectPr w:rsidR="000F2DE2" w:rsidRPr="00C83B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414E77"/>
    <w:multiLevelType w:val="hybridMultilevel"/>
    <w:tmpl w:val="3724D1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8721098"/>
    <w:multiLevelType w:val="hybridMultilevel"/>
    <w:tmpl w:val="3AC26EEC"/>
    <w:lvl w:ilvl="0" w:tplc="D13A220A">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11E3A44"/>
    <w:multiLevelType w:val="hybridMultilevel"/>
    <w:tmpl w:val="F87693C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60526317"/>
    <w:multiLevelType w:val="hybridMultilevel"/>
    <w:tmpl w:val="1D9C6A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9"/>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B59"/>
    <w:rsid w:val="000F2DE2"/>
    <w:rsid w:val="003A3B59"/>
    <w:rsid w:val="003C1A2A"/>
    <w:rsid w:val="00954F79"/>
    <w:rsid w:val="00C83B2E"/>
    <w:rsid w:val="00F52F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3B2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C83B2E"/>
    <w:pPr>
      <w:spacing w:before="100" w:beforeAutospacing="1" w:after="100" w:afterAutospacing="1"/>
    </w:pPr>
  </w:style>
  <w:style w:type="paragraph" w:customStyle="1" w:styleId="a4">
    <w:name w:val="Стиль"/>
    <w:rsid w:val="00C83B2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5">
    <w:name w:val="Strong"/>
    <w:qFormat/>
    <w:rsid w:val="00C83B2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3B2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C83B2E"/>
    <w:pPr>
      <w:spacing w:before="100" w:beforeAutospacing="1" w:after="100" w:afterAutospacing="1"/>
    </w:pPr>
  </w:style>
  <w:style w:type="paragraph" w:customStyle="1" w:styleId="a4">
    <w:name w:val="Стиль"/>
    <w:rsid w:val="00C83B2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5">
    <w:name w:val="Strong"/>
    <w:qFormat/>
    <w:rsid w:val="00C83B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1031</Words>
  <Characters>5878</Characters>
  <Application>Microsoft Office Word</Application>
  <DocSecurity>0</DocSecurity>
  <Lines>48</Lines>
  <Paragraphs>13</Paragraphs>
  <ScaleCrop>false</ScaleCrop>
  <Company>diakov.net</Company>
  <LinksUpToDate>false</LinksUpToDate>
  <CharactersWithSpaces>6896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2024-09-09T10:46:00Z</dcterms:created>
  <dcterms:modified xsi:type="dcterms:W3CDTF">2024-09-09T10:46:00Z</dcterms:modified>
</cp:coreProperties>
</file>