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E8" w:rsidRPr="00513475" w:rsidRDefault="00040CE8" w:rsidP="00040CE8">
      <w:pPr>
        <w:jc w:val="center"/>
        <w:rPr>
          <w:sz w:val="28"/>
          <w:szCs w:val="28"/>
          <w:lang w:val="uk-UA"/>
        </w:rPr>
      </w:pPr>
      <w:r w:rsidRPr="00513475">
        <w:rPr>
          <w:sz w:val="28"/>
          <w:szCs w:val="28"/>
          <w:lang w:val="uk-UA"/>
        </w:rPr>
        <w:t>Тема № 10</w:t>
      </w:r>
    </w:p>
    <w:p w:rsidR="00040CE8" w:rsidRPr="00513475" w:rsidRDefault="00040CE8" w:rsidP="00040CE8">
      <w:pPr>
        <w:jc w:val="center"/>
        <w:rPr>
          <w:sz w:val="28"/>
          <w:szCs w:val="28"/>
          <w:lang w:val="uk-UA"/>
        </w:rPr>
      </w:pPr>
    </w:p>
    <w:p w:rsidR="00040CE8" w:rsidRPr="00513475" w:rsidRDefault="00040CE8" w:rsidP="00040CE8">
      <w:pPr>
        <w:jc w:val="center"/>
        <w:rPr>
          <w:b/>
          <w:sz w:val="28"/>
          <w:szCs w:val="28"/>
          <w:lang w:val="uk-UA"/>
        </w:rPr>
      </w:pPr>
      <w:r w:rsidRPr="00513475">
        <w:rPr>
          <w:b/>
          <w:sz w:val="28"/>
          <w:szCs w:val="28"/>
          <w:lang w:val="uk-UA"/>
        </w:rPr>
        <w:t>Українське літературознавство ХХ–ХХІ ст.</w:t>
      </w:r>
    </w:p>
    <w:p w:rsidR="00040CE8" w:rsidRPr="00513475" w:rsidRDefault="00040CE8" w:rsidP="00040CE8">
      <w:pPr>
        <w:jc w:val="center"/>
        <w:rPr>
          <w:b/>
          <w:sz w:val="28"/>
          <w:szCs w:val="28"/>
          <w:lang w:val="uk-UA"/>
        </w:rPr>
      </w:pPr>
    </w:p>
    <w:p w:rsidR="00040CE8" w:rsidRPr="00513475" w:rsidRDefault="00040CE8" w:rsidP="00040CE8">
      <w:pPr>
        <w:numPr>
          <w:ilvl w:val="0"/>
          <w:numId w:val="2"/>
        </w:numPr>
        <w:ind w:left="426" w:hanging="426"/>
        <w:jc w:val="both"/>
        <w:rPr>
          <w:sz w:val="28"/>
          <w:szCs w:val="28"/>
          <w:lang w:val="uk-UA"/>
        </w:rPr>
      </w:pPr>
      <w:r w:rsidRPr="00513475">
        <w:rPr>
          <w:sz w:val="28"/>
          <w:szCs w:val="28"/>
          <w:lang w:val="uk-UA"/>
        </w:rPr>
        <w:t>Філологічна школа в історії літературознавства і критики (С. Єфремов, М. Вороний, Б. Лепкий, Л. Українка, В. Перетц та ін.).</w:t>
      </w:r>
    </w:p>
    <w:p w:rsidR="00040CE8" w:rsidRPr="00513475" w:rsidRDefault="00040CE8" w:rsidP="00040CE8">
      <w:pPr>
        <w:numPr>
          <w:ilvl w:val="0"/>
          <w:numId w:val="2"/>
        </w:numPr>
        <w:ind w:left="426" w:hanging="426"/>
        <w:jc w:val="both"/>
        <w:rPr>
          <w:sz w:val="28"/>
          <w:szCs w:val="28"/>
          <w:lang w:val="uk-UA"/>
        </w:rPr>
      </w:pPr>
      <w:r w:rsidRPr="00513475">
        <w:rPr>
          <w:sz w:val="28"/>
          <w:szCs w:val="28"/>
          <w:lang w:val="uk-UA"/>
        </w:rPr>
        <w:t xml:space="preserve">Літературознавство 20–30-х рр. ХХ ст.: здобутки і втрати (С. Єфремов М. Грушевський, М. Возняк, В. Перетц, М. Зеров, </w:t>
      </w:r>
      <w:proofErr w:type="spellStart"/>
      <w:r w:rsidRPr="00513475">
        <w:rPr>
          <w:sz w:val="28"/>
          <w:szCs w:val="28"/>
          <w:lang w:val="uk-UA"/>
        </w:rPr>
        <w:t>П. Филипо</w:t>
      </w:r>
      <w:proofErr w:type="spellEnd"/>
      <w:r w:rsidRPr="00513475">
        <w:rPr>
          <w:sz w:val="28"/>
          <w:szCs w:val="28"/>
          <w:lang w:val="uk-UA"/>
        </w:rPr>
        <w:t>вич, В. Коряк та ін.). Літературна дискусія 1925–1928 рр.</w:t>
      </w:r>
    </w:p>
    <w:p w:rsidR="00040CE8" w:rsidRPr="00513475" w:rsidRDefault="00040CE8" w:rsidP="00040CE8">
      <w:pPr>
        <w:numPr>
          <w:ilvl w:val="0"/>
          <w:numId w:val="2"/>
        </w:numPr>
        <w:ind w:left="426" w:hanging="426"/>
        <w:jc w:val="both"/>
        <w:rPr>
          <w:sz w:val="28"/>
          <w:szCs w:val="28"/>
          <w:lang w:val="uk-UA"/>
        </w:rPr>
      </w:pPr>
      <w:r w:rsidRPr="00513475">
        <w:rPr>
          <w:sz w:val="28"/>
          <w:szCs w:val="28"/>
          <w:lang w:val="uk-UA"/>
        </w:rPr>
        <w:t>Літературознавство 40–50 рр. ХХ ст.: материкова та діаспорна концепції (</w:t>
      </w:r>
      <w:proofErr w:type="spellStart"/>
      <w:r w:rsidRPr="00513475">
        <w:rPr>
          <w:sz w:val="28"/>
          <w:szCs w:val="28"/>
          <w:lang w:val="uk-UA"/>
        </w:rPr>
        <w:t>Д. Тамарче</w:t>
      </w:r>
      <w:proofErr w:type="spellEnd"/>
      <w:r w:rsidRPr="00513475">
        <w:rPr>
          <w:sz w:val="28"/>
          <w:szCs w:val="28"/>
          <w:lang w:val="uk-UA"/>
        </w:rPr>
        <w:t xml:space="preserve">нко, Є. Кирилюк, </w:t>
      </w:r>
      <w:proofErr w:type="spellStart"/>
      <w:r w:rsidRPr="00513475">
        <w:rPr>
          <w:sz w:val="28"/>
          <w:szCs w:val="28"/>
          <w:lang w:val="uk-UA"/>
        </w:rPr>
        <w:t>М. Гнати</w:t>
      </w:r>
      <w:proofErr w:type="spellEnd"/>
      <w:r w:rsidRPr="00513475">
        <w:rPr>
          <w:sz w:val="28"/>
          <w:szCs w:val="28"/>
          <w:lang w:val="uk-UA"/>
        </w:rPr>
        <w:t xml:space="preserve">шак, Д. Чижевський, </w:t>
      </w:r>
      <w:proofErr w:type="spellStart"/>
      <w:r w:rsidRPr="00513475">
        <w:rPr>
          <w:sz w:val="28"/>
          <w:szCs w:val="28"/>
          <w:lang w:val="uk-UA"/>
        </w:rPr>
        <w:t>Ю. Лавріне</w:t>
      </w:r>
      <w:proofErr w:type="spellEnd"/>
      <w:r w:rsidRPr="00513475">
        <w:rPr>
          <w:sz w:val="28"/>
          <w:szCs w:val="28"/>
          <w:lang w:val="uk-UA"/>
        </w:rPr>
        <w:t>нко).</w:t>
      </w:r>
    </w:p>
    <w:p w:rsidR="00040CE8" w:rsidRPr="00513475" w:rsidRDefault="00040CE8" w:rsidP="00040CE8">
      <w:pPr>
        <w:numPr>
          <w:ilvl w:val="0"/>
          <w:numId w:val="2"/>
        </w:numPr>
        <w:ind w:left="426" w:hanging="426"/>
        <w:jc w:val="both"/>
        <w:rPr>
          <w:sz w:val="28"/>
          <w:szCs w:val="28"/>
          <w:lang w:val="uk-UA"/>
        </w:rPr>
      </w:pPr>
      <w:r w:rsidRPr="00513475">
        <w:rPr>
          <w:sz w:val="28"/>
          <w:szCs w:val="28"/>
          <w:lang w:val="uk-UA"/>
        </w:rPr>
        <w:t xml:space="preserve">Наука про літературу 60–80-х рр. ХХ ст.: рух шістдесятництва, </w:t>
      </w:r>
      <w:r w:rsidRPr="00513475">
        <w:rPr>
          <w:bCs/>
          <w:sz w:val="28"/>
          <w:szCs w:val="28"/>
          <w:lang w:val="uk-UA"/>
        </w:rPr>
        <w:t>«</w:t>
      </w:r>
      <w:r w:rsidRPr="00513475">
        <w:rPr>
          <w:sz w:val="28"/>
          <w:szCs w:val="28"/>
          <w:lang w:val="uk-UA"/>
        </w:rPr>
        <w:t>застійне</w:t>
      </w:r>
      <w:r w:rsidRPr="00513475">
        <w:rPr>
          <w:bCs/>
          <w:sz w:val="28"/>
          <w:szCs w:val="28"/>
          <w:lang w:val="uk-UA"/>
        </w:rPr>
        <w:t>»</w:t>
      </w:r>
      <w:r w:rsidRPr="00513475">
        <w:rPr>
          <w:sz w:val="28"/>
          <w:szCs w:val="28"/>
          <w:lang w:val="uk-UA"/>
        </w:rPr>
        <w:t xml:space="preserve"> і діаспорне літературознавство, повернення репресованого літературознавства.</w:t>
      </w:r>
    </w:p>
    <w:p w:rsidR="00040CE8" w:rsidRPr="00513475" w:rsidRDefault="00040CE8" w:rsidP="00040CE8">
      <w:pPr>
        <w:numPr>
          <w:ilvl w:val="0"/>
          <w:numId w:val="2"/>
        </w:numPr>
        <w:ind w:left="426" w:hanging="426"/>
        <w:jc w:val="both"/>
        <w:rPr>
          <w:sz w:val="28"/>
          <w:szCs w:val="28"/>
          <w:lang w:val="uk-UA"/>
        </w:rPr>
      </w:pPr>
      <w:r w:rsidRPr="00513475">
        <w:rPr>
          <w:sz w:val="28"/>
          <w:szCs w:val="28"/>
          <w:lang w:val="uk-UA"/>
        </w:rPr>
        <w:t>Вітчизняне літературознавство кінця ХХ – початку ХХІ ст.:  теоретико-методологічний поступ.</w:t>
      </w:r>
    </w:p>
    <w:p w:rsidR="00040CE8" w:rsidRPr="00513475" w:rsidRDefault="00040CE8" w:rsidP="00040CE8">
      <w:pPr>
        <w:contextualSpacing/>
        <w:jc w:val="center"/>
        <w:rPr>
          <w:b/>
          <w:color w:val="000000"/>
          <w:sz w:val="28"/>
          <w:szCs w:val="28"/>
          <w:lang w:val="uk-UA"/>
        </w:rPr>
      </w:pPr>
    </w:p>
    <w:p w:rsidR="00040CE8" w:rsidRPr="00513475" w:rsidRDefault="00040CE8" w:rsidP="00040CE8">
      <w:pPr>
        <w:contextualSpacing/>
        <w:jc w:val="center"/>
        <w:rPr>
          <w:b/>
          <w:color w:val="000000"/>
          <w:sz w:val="28"/>
          <w:szCs w:val="28"/>
          <w:lang w:val="uk-UA"/>
        </w:rPr>
      </w:pPr>
      <w:r w:rsidRPr="00513475">
        <w:rPr>
          <w:b/>
          <w:color w:val="000000"/>
          <w:sz w:val="28"/>
          <w:szCs w:val="28"/>
          <w:lang w:val="uk-UA"/>
        </w:rPr>
        <w:t>Література</w:t>
      </w:r>
    </w:p>
    <w:p w:rsidR="00040CE8" w:rsidRPr="00513475" w:rsidRDefault="00040CE8" w:rsidP="00040CE8">
      <w:pPr>
        <w:pStyle w:val="a3"/>
        <w:spacing w:after="0" w:line="240" w:lineRule="auto"/>
        <w:ind w:left="426" w:hanging="426"/>
        <w:jc w:val="both"/>
        <w:rPr>
          <w:rFonts w:ascii="Times New Roman" w:eastAsia="BookmanOldStyle" w:hAnsi="Times New Roman"/>
          <w:sz w:val="28"/>
          <w:szCs w:val="28"/>
        </w:rPr>
      </w:pPr>
      <w:r w:rsidRPr="00513475">
        <w:rPr>
          <w:rFonts w:ascii="Times New Roman" w:hAnsi="Times New Roman"/>
          <w:b/>
          <w:color w:val="000000"/>
          <w:sz w:val="28"/>
          <w:szCs w:val="28"/>
        </w:rPr>
        <w:t>Основна:</w:t>
      </w:r>
      <w:r w:rsidRPr="00513475">
        <w:rPr>
          <w:rFonts w:ascii="Times New Roman" w:eastAsia="BookmanOldStyle" w:hAnsi="Times New Roman"/>
          <w:sz w:val="28"/>
          <w:szCs w:val="28"/>
        </w:rPr>
        <w:t xml:space="preserve"> </w:t>
      </w:r>
    </w:p>
    <w:p w:rsidR="00040CE8" w:rsidRPr="00513475" w:rsidRDefault="00040CE8" w:rsidP="00040CE8">
      <w:pPr>
        <w:numPr>
          <w:ilvl w:val="0"/>
          <w:numId w:val="3"/>
        </w:numPr>
        <w:tabs>
          <w:tab w:val="left" w:pos="0"/>
        </w:tabs>
        <w:ind w:left="426" w:hanging="426"/>
        <w:jc w:val="both"/>
        <w:rPr>
          <w:sz w:val="28"/>
          <w:szCs w:val="28"/>
          <w:lang w:val="uk-UA"/>
        </w:rPr>
      </w:pPr>
      <w:proofErr w:type="spellStart"/>
      <w:r w:rsidRPr="00513475">
        <w:rPr>
          <w:sz w:val="28"/>
          <w:szCs w:val="28"/>
          <w:lang w:val="uk-UA"/>
        </w:rPr>
        <w:t>Демська-Будзуляк</w:t>
      </w:r>
      <w:proofErr w:type="spellEnd"/>
      <w:r w:rsidRPr="00513475">
        <w:rPr>
          <w:sz w:val="28"/>
          <w:szCs w:val="28"/>
          <w:lang w:val="uk-UA"/>
        </w:rPr>
        <w:t xml:space="preserve"> Л. </w:t>
      </w:r>
      <w:r w:rsidRPr="00513475">
        <w:rPr>
          <w:color w:val="1A1A1A"/>
          <w:sz w:val="28"/>
          <w:szCs w:val="28"/>
          <w:lang w:val="uk-UA"/>
        </w:rPr>
        <w:t>Українське літературознавство від ідеї до тексту: неокласичний дискурс. Київ : Смолоскип, 2019. С. 414–490.</w:t>
      </w:r>
    </w:p>
    <w:p w:rsidR="00040CE8" w:rsidRPr="00513475" w:rsidRDefault="00040CE8" w:rsidP="00040CE8">
      <w:pPr>
        <w:numPr>
          <w:ilvl w:val="0"/>
          <w:numId w:val="3"/>
        </w:numPr>
        <w:tabs>
          <w:tab w:val="left" w:pos="0"/>
        </w:tabs>
        <w:ind w:left="426" w:hanging="426"/>
        <w:jc w:val="both"/>
        <w:rPr>
          <w:sz w:val="28"/>
          <w:szCs w:val="28"/>
          <w:lang w:val="uk-UA"/>
        </w:rPr>
      </w:pPr>
      <w:r w:rsidRPr="00513475">
        <w:rPr>
          <w:sz w:val="28"/>
          <w:szCs w:val="28"/>
          <w:lang w:val="uk-UA"/>
        </w:rPr>
        <w:t xml:space="preserve">Ференц Н. Сучасні методологічні засади літературознавства : </w:t>
      </w:r>
      <w:proofErr w:type="spellStart"/>
      <w:r w:rsidRPr="00513475">
        <w:rPr>
          <w:sz w:val="28"/>
          <w:szCs w:val="28"/>
          <w:lang w:val="uk-UA"/>
        </w:rPr>
        <w:t>навч.-метод</w:t>
      </w:r>
      <w:proofErr w:type="spellEnd"/>
      <w:r w:rsidRPr="00513475">
        <w:rPr>
          <w:sz w:val="28"/>
          <w:szCs w:val="28"/>
          <w:lang w:val="uk-UA"/>
        </w:rPr>
        <w:t xml:space="preserve">. посібник. Ужгород : </w:t>
      </w:r>
      <w:proofErr w:type="spellStart"/>
      <w:r w:rsidRPr="00513475">
        <w:rPr>
          <w:sz w:val="28"/>
          <w:szCs w:val="28"/>
          <w:lang w:val="uk-UA"/>
        </w:rPr>
        <w:t>Гражда</w:t>
      </w:r>
      <w:proofErr w:type="spellEnd"/>
      <w:r w:rsidRPr="00513475">
        <w:rPr>
          <w:sz w:val="28"/>
          <w:szCs w:val="28"/>
          <w:lang w:val="uk-UA"/>
        </w:rPr>
        <w:t xml:space="preserve">, 2021. С. 33–127. </w:t>
      </w:r>
    </w:p>
    <w:p w:rsidR="00040CE8" w:rsidRPr="00513475" w:rsidRDefault="00040CE8" w:rsidP="00040CE8">
      <w:pPr>
        <w:ind w:left="426" w:hanging="426"/>
        <w:contextualSpacing/>
        <w:rPr>
          <w:b/>
          <w:color w:val="000000"/>
          <w:sz w:val="28"/>
          <w:szCs w:val="28"/>
          <w:lang w:val="uk-UA"/>
        </w:rPr>
      </w:pPr>
    </w:p>
    <w:p w:rsidR="00040CE8" w:rsidRPr="00513475" w:rsidRDefault="00040CE8" w:rsidP="00040CE8">
      <w:pPr>
        <w:contextualSpacing/>
        <w:rPr>
          <w:b/>
          <w:color w:val="000000"/>
          <w:sz w:val="28"/>
          <w:szCs w:val="28"/>
          <w:lang w:val="uk-UA"/>
        </w:rPr>
      </w:pPr>
      <w:r w:rsidRPr="00513475">
        <w:rPr>
          <w:b/>
          <w:color w:val="000000"/>
          <w:sz w:val="28"/>
          <w:szCs w:val="28"/>
          <w:lang w:val="uk-UA"/>
        </w:rPr>
        <w:t>Додаткова</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eastAsia="BookmanOldStyle" w:hAnsi="Times New Roman"/>
          <w:sz w:val="28"/>
          <w:szCs w:val="28"/>
        </w:rPr>
        <w:t xml:space="preserve">Гнатюк М. До проблеми функціонування соціологічного літературознавства в Україні (І. Франко – С. Єфремов). </w:t>
      </w:r>
      <w:r w:rsidRPr="00513475">
        <w:rPr>
          <w:rFonts w:ascii="Times New Roman" w:eastAsia="BookmanOldStyle" w:hAnsi="Times New Roman"/>
          <w:i/>
          <w:sz w:val="28"/>
          <w:szCs w:val="28"/>
        </w:rPr>
        <w:t>Українське літературознавство</w:t>
      </w:r>
      <w:r w:rsidRPr="00513475">
        <w:rPr>
          <w:rFonts w:ascii="Times New Roman" w:eastAsia="BookmanOldStyle" w:hAnsi="Times New Roman"/>
          <w:sz w:val="28"/>
          <w:szCs w:val="28"/>
        </w:rPr>
        <w:t>. 2003. Вип. 66. С. 128–134.</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eastAsia="BookmanOldStyle" w:hAnsi="Times New Roman"/>
          <w:sz w:val="28"/>
          <w:szCs w:val="28"/>
        </w:rPr>
        <w:t>Гнатюк М.</w:t>
      </w:r>
      <w:r w:rsidRPr="00513475">
        <w:rPr>
          <w:rFonts w:ascii="Times New Roman" w:hAnsi="Times New Roman"/>
          <w:sz w:val="28"/>
          <w:szCs w:val="28"/>
        </w:rPr>
        <w:t xml:space="preserve"> Михайло Возняк і його «Історія української літератури». </w:t>
      </w:r>
      <w:r w:rsidRPr="00513475">
        <w:rPr>
          <w:rFonts w:ascii="Times New Roman" w:hAnsi="Times New Roman"/>
          <w:i/>
          <w:sz w:val="28"/>
          <w:szCs w:val="28"/>
        </w:rPr>
        <w:t xml:space="preserve">Історія української літератури </w:t>
      </w:r>
      <w:r w:rsidRPr="00513475">
        <w:rPr>
          <w:rFonts w:ascii="Times New Roman" w:hAnsi="Times New Roman"/>
          <w:sz w:val="28"/>
          <w:szCs w:val="28"/>
        </w:rPr>
        <w:t>: у 2 кн. Кн. 1. Львів : Світ, 1992. С. 3–30.</w:t>
      </w:r>
      <w:r w:rsidRPr="00513475">
        <w:rPr>
          <w:rFonts w:ascii="Times New Roman" w:hAnsi="Times New Roman"/>
          <w:b/>
          <w:bCs/>
          <w:iCs/>
          <w:sz w:val="28"/>
          <w:szCs w:val="28"/>
        </w:rPr>
        <w:t xml:space="preserve"> </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sz w:val="28"/>
          <w:szCs w:val="28"/>
        </w:rPr>
        <w:t xml:space="preserve">Гнатюк М. Формальна методологія В. Перетца в концепції І. Франка. </w:t>
      </w:r>
      <w:r w:rsidRPr="00513475">
        <w:rPr>
          <w:rFonts w:ascii="Times New Roman" w:hAnsi="Times New Roman"/>
          <w:i/>
          <w:sz w:val="28"/>
          <w:szCs w:val="28"/>
        </w:rPr>
        <w:t>Філологічні семінари. Художня форма</w:t>
      </w:r>
      <w:r w:rsidRPr="00513475">
        <w:rPr>
          <w:rFonts w:ascii="Times New Roman" w:hAnsi="Times New Roman"/>
          <w:sz w:val="28"/>
          <w:szCs w:val="28"/>
        </w:rPr>
        <w:t>. 2005. Вип. 8 : присвяч. 100-літтю філол. семінару та його засн. – проф. Перетцу В. М. С. 33–39.</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bCs/>
          <w:sz w:val="28"/>
          <w:szCs w:val="28"/>
        </w:rPr>
        <w:t xml:space="preserve">Наєнко М. «Потепління» в 60-х рр. і спроба чергового відродження науки про літературу наприкінці 80-х рр. </w:t>
      </w:r>
      <w:r w:rsidRPr="00513475">
        <w:rPr>
          <w:rFonts w:ascii="Times New Roman" w:hAnsi="Times New Roman"/>
          <w:bCs/>
          <w:i/>
          <w:sz w:val="28"/>
          <w:szCs w:val="28"/>
        </w:rPr>
        <w:t xml:space="preserve">Наєнко М. </w:t>
      </w:r>
      <w:r w:rsidRPr="00513475">
        <w:rPr>
          <w:rFonts w:ascii="Times New Roman" w:hAnsi="Times New Roman"/>
          <w:i/>
          <w:sz w:val="28"/>
          <w:szCs w:val="28"/>
        </w:rPr>
        <w:t>Історія українського літературознавства і критики.</w:t>
      </w:r>
      <w:r w:rsidRPr="00513475">
        <w:rPr>
          <w:rFonts w:ascii="Times New Roman" w:hAnsi="Times New Roman"/>
          <w:sz w:val="28"/>
          <w:szCs w:val="28"/>
        </w:rPr>
        <w:t xml:space="preserve"> Київ : Академія, 2010. </w:t>
      </w:r>
      <w:r w:rsidRPr="00513475">
        <w:rPr>
          <w:rFonts w:ascii="Times New Roman" w:hAnsi="Times New Roman"/>
          <w:bCs/>
          <w:sz w:val="28"/>
          <w:szCs w:val="28"/>
        </w:rPr>
        <w:t>С. 347–411.</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bCs/>
          <w:sz w:val="28"/>
          <w:szCs w:val="28"/>
        </w:rPr>
        <w:t xml:space="preserve">Наєнко М. Дискурс модерного літературознавства в 90-х рр. </w:t>
      </w:r>
      <w:r w:rsidRPr="00513475">
        <w:rPr>
          <w:rFonts w:ascii="Times New Roman" w:hAnsi="Times New Roman"/>
          <w:bCs/>
          <w:i/>
          <w:sz w:val="28"/>
          <w:szCs w:val="28"/>
        </w:rPr>
        <w:t xml:space="preserve">Наєнко М. </w:t>
      </w:r>
      <w:r w:rsidRPr="00513475">
        <w:rPr>
          <w:rFonts w:ascii="Times New Roman" w:hAnsi="Times New Roman"/>
          <w:i/>
          <w:sz w:val="28"/>
          <w:szCs w:val="28"/>
        </w:rPr>
        <w:t>Історія українського літературознавства і критики.</w:t>
      </w:r>
      <w:r w:rsidRPr="00513475">
        <w:rPr>
          <w:rFonts w:ascii="Times New Roman" w:hAnsi="Times New Roman"/>
          <w:sz w:val="28"/>
          <w:szCs w:val="28"/>
        </w:rPr>
        <w:t xml:space="preserve"> Київ : Академія, 2010. </w:t>
      </w:r>
      <w:r w:rsidRPr="00513475">
        <w:rPr>
          <w:rFonts w:ascii="Times New Roman" w:hAnsi="Times New Roman"/>
          <w:bCs/>
          <w:sz w:val="28"/>
          <w:szCs w:val="28"/>
        </w:rPr>
        <w:t>С. 412–500.</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bCs/>
          <w:sz w:val="28"/>
          <w:szCs w:val="28"/>
        </w:rPr>
        <w:t xml:space="preserve">Наєнко М. Літературознавство 40–50 рр.: за ґратами соцреалізму і у вигнанні. </w:t>
      </w:r>
      <w:r w:rsidRPr="00513475">
        <w:rPr>
          <w:rFonts w:ascii="Times New Roman" w:hAnsi="Times New Roman"/>
          <w:bCs/>
          <w:i/>
          <w:sz w:val="28"/>
          <w:szCs w:val="28"/>
        </w:rPr>
        <w:t xml:space="preserve">Наєнко М. </w:t>
      </w:r>
      <w:r w:rsidRPr="00513475">
        <w:rPr>
          <w:rFonts w:ascii="Times New Roman" w:hAnsi="Times New Roman"/>
          <w:i/>
          <w:sz w:val="28"/>
          <w:szCs w:val="28"/>
        </w:rPr>
        <w:t>Історія українського літературознавства і критики.</w:t>
      </w:r>
      <w:r w:rsidRPr="00513475">
        <w:rPr>
          <w:rFonts w:ascii="Times New Roman" w:hAnsi="Times New Roman"/>
          <w:sz w:val="28"/>
          <w:szCs w:val="28"/>
        </w:rPr>
        <w:t xml:space="preserve"> Київ : Академія, 2010. </w:t>
      </w:r>
      <w:r w:rsidRPr="00513475">
        <w:rPr>
          <w:rFonts w:ascii="Times New Roman" w:hAnsi="Times New Roman"/>
          <w:bCs/>
          <w:sz w:val="28"/>
          <w:szCs w:val="28"/>
        </w:rPr>
        <w:t>С. 280–346.</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sz w:val="28"/>
          <w:szCs w:val="28"/>
        </w:rPr>
        <w:lastRenderedPageBreak/>
        <w:t xml:space="preserve">Наєнко М. Розвиток і нищення шкіл та напрямків в літературознавстві 20-30-х рр. ХХ ст. </w:t>
      </w:r>
      <w:r w:rsidRPr="00513475">
        <w:rPr>
          <w:rFonts w:ascii="Times New Roman" w:hAnsi="Times New Roman"/>
          <w:bCs/>
          <w:i/>
          <w:sz w:val="28"/>
          <w:szCs w:val="28"/>
        </w:rPr>
        <w:t xml:space="preserve">Наєнко М. </w:t>
      </w:r>
      <w:r w:rsidRPr="00513475">
        <w:rPr>
          <w:rFonts w:ascii="Times New Roman" w:hAnsi="Times New Roman"/>
          <w:i/>
          <w:sz w:val="28"/>
          <w:szCs w:val="28"/>
        </w:rPr>
        <w:t>Історія українського літературознавства і критики.</w:t>
      </w:r>
      <w:r w:rsidRPr="00513475">
        <w:rPr>
          <w:rFonts w:ascii="Times New Roman" w:hAnsi="Times New Roman"/>
          <w:sz w:val="28"/>
          <w:szCs w:val="28"/>
        </w:rPr>
        <w:t xml:space="preserve"> Київ : Академія, 2010. – С. 203–279.</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sz w:val="28"/>
          <w:szCs w:val="28"/>
        </w:rPr>
        <w:t xml:space="preserve">Наєнко М. Філологічна школа і модерні її розгалуження в період новітньої літератури. </w:t>
      </w:r>
      <w:r w:rsidRPr="00513475">
        <w:rPr>
          <w:rFonts w:ascii="Times New Roman" w:hAnsi="Times New Roman"/>
          <w:bCs/>
          <w:i/>
          <w:sz w:val="28"/>
          <w:szCs w:val="28"/>
        </w:rPr>
        <w:t xml:space="preserve">Наєнко М. </w:t>
      </w:r>
      <w:r w:rsidRPr="00513475">
        <w:rPr>
          <w:rFonts w:ascii="Times New Roman" w:hAnsi="Times New Roman"/>
          <w:i/>
          <w:sz w:val="28"/>
          <w:szCs w:val="28"/>
        </w:rPr>
        <w:t>Історія українського літературознавства і критики.</w:t>
      </w:r>
      <w:r w:rsidRPr="00513475">
        <w:rPr>
          <w:rFonts w:ascii="Times New Roman" w:hAnsi="Times New Roman"/>
          <w:sz w:val="28"/>
          <w:szCs w:val="28"/>
        </w:rPr>
        <w:t xml:space="preserve"> Київ : Академія, 2010. С. 175–202.</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proofErr w:type="spellStart"/>
      <w:r w:rsidRPr="00513475">
        <w:rPr>
          <w:rFonts w:ascii="Times New Roman" w:hAnsi="Times New Roman"/>
          <w:sz w:val="28"/>
          <w:szCs w:val="28"/>
        </w:rPr>
        <w:t>Тельвак</w:t>
      </w:r>
      <w:proofErr w:type="spellEnd"/>
      <w:r w:rsidRPr="00513475">
        <w:rPr>
          <w:rFonts w:ascii="Times New Roman" w:hAnsi="Times New Roman"/>
          <w:sz w:val="28"/>
          <w:szCs w:val="28"/>
        </w:rPr>
        <w:t xml:space="preserve"> В. Діяльність Михайла Грушевського еміграційної доби в дискусіях першої половини 20-х рр. </w:t>
      </w:r>
      <w:r w:rsidRPr="00513475">
        <w:rPr>
          <w:rFonts w:ascii="Times New Roman" w:hAnsi="Times New Roman"/>
          <w:i/>
          <w:sz w:val="28"/>
          <w:szCs w:val="28"/>
        </w:rPr>
        <w:t>Історіографічні дослідження в Україні</w:t>
      </w:r>
      <w:r w:rsidRPr="00513475">
        <w:rPr>
          <w:rFonts w:ascii="Times New Roman" w:hAnsi="Times New Roman"/>
          <w:sz w:val="28"/>
          <w:szCs w:val="28"/>
        </w:rPr>
        <w:t xml:space="preserve"> : </w:t>
      </w:r>
      <w:r w:rsidRPr="00513475">
        <w:rPr>
          <w:rFonts w:ascii="Times New Roman" w:eastAsia="BookmanOldStyle" w:hAnsi="Times New Roman"/>
          <w:sz w:val="28"/>
          <w:szCs w:val="28"/>
        </w:rPr>
        <w:t>з</w:t>
      </w:r>
      <w:r w:rsidRPr="00513475">
        <w:rPr>
          <w:rFonts w:ascii="Times New Roman" w:hAnsi="Times New Roman"/>
          <w:sz w:val="28"/>
          <w:szCs w:val="28"/>
        </w:rPr>
        <w:t>б. наук. пр. 2008. Вип. 18. С. 188–203.</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sz w:val="28"/>
          <w:szCs w:val="28"/>
        </w:rPr>
        <w:t xml:space="preserve">Шевченко О. Історичні парадигми українського літературознавства. </w:t>
      </w:r>
      <w:r w:rsidRPr="00513475">
        <w:rPr>
          <w:rFonts w:ascii="Times New Roman" w:hAnsi="Times New Roman"/>
          <w:i/>
          <w:sz w:val="28"/>
          <w:szCs w:val="28"/>
        </w:rPr>
        <w:t xml:space="preserve">Вісник </w:t>
      </w:r>
      <w:proofErr w:type="spellStart"/>
      <w:r w:rsidRPr="00513475">
        <w:rPr>
          <w:rFonts w:ascii="Times New Roman" w:hAnsi="Times New Roman"/>
          <w:i/>
          <w:sz w:val="28"/>
          <w:szCs w:val="28"/>
        </w:rPr>
        <w:t>СевДТУ</w:t>
      </w:r>
      <w:proofErr w:type="spellEnd"/>
      <w:r w:rsidRPr="00513475">
        <w:rPr>
          <w:rFonts w:ascii="Times New Roman" w:hAnsi="Times New Roman"/>
          <w:sz w:val="28"/>
          <w:szCs w:val="28"/>
        </w:rPr>
        <w:t xml:space="preserve">. Вип. 89 : Філологія : зб. наук. пр. Севастополь : Вид-во </w:t>
      </w:r>
      <w:proofErr w:type="spellStart"/>
      <w:r w:rsidRPr="00513475">
        <w:rPr>
          <w:rFonts w:ascii="Times New Roman" w:hAnsi="Times New Roman"/>
          <w:sz w:val="28"/>
          <w:szCs w:val="28"/>
        </w:rPr>
        <w:t>СевНТУ</w:t>
      </w:r>
      <w:proofErr w:type="spellEnd"/>
      <w:r w:rsidRPr="00513475">
        <w:rPr>
          <w:rFonts w:ascii="Times New Roman" w:hAnsi="Times New Roman"/>
          <w:sz w:val="28"/>
          <w:szCs w:val="28"/>
        </w:rPr>
        <w:t>, 2008. С. 58–63.</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proofErr w:type="spellStart"/>
      <w:r w:rsidRPr="00513475">
        <w:rPr>
          <w:rFonts w:ascii="Times New Roman" w:hAnsi="Times New Roman"/>
          <w:sz w:val="28"/>
          <w:szCs w:val="28"/>
        </w:rPr>
        <w:t>Шейко</w:t>
      </w:r>
      <w:proofErr w:type="spellEnd"/>
      <w:r w:rsidRPr="00513475">
        <w:rPr>
          <w:rFonts w:ascii="Times New Roman" w:hAnsi="Times New Roman"/>
          <w:sz w:val="28"/>
          <w:szCs w:val="28"/>
        </w:rPr>
        <w:t xml:space="preserve"> В. Еволюція провідних літературних об’єднань України у 20-х рр. ХХ ст. : культурологічний аспект. </w:t>
      </w:r>
      <w:r w:rsidRPr="00513475">
        <w:rPr>
          <w:rFonts w:ascii="Times New Roman" w:hAnsi="Times New Roman"/>
          <w:i/>
          <w:sz w:val="28"/>
          <w:szCs w:val="28"/>
        </w:rPr>
        <w:t>Культура України</w:t>
      </w:r>
      <w:r w:rsidRPr="00513475">
        <w:rPr>
          <w:rFonts w:ascii="Times New Roman" w:hAnsi="Times New Roman"/>
          <w:sz w:val="28"/>
          <w:szCs w:val="28"/>
        </w:rPr>
        <w:t xml:space="preserve">. 2012. </w:t>
      </w:r>
      <w:proofErr w:type="spellStart"/>
      <w:r w:rsidRPr="00513475">
        <w:rPr>
          <w:rFonts w:ascii="Times New Roman" w:hAnsi="Times New Roman"/>
          <w:sz w:val="28"/>
          <w:szCs w:val="28"/>
        </w:rPr>
        <w:t>Вип</w:t>
      </w:r>
      <w:proofErr w:type="spellEnd"/>
      <w:r w:rsidRPr="00513475">
        <w:rPr>
          <w:rFonts w:ascii="Times New Roman" w:hAnsi="Times New Roman"/>
          <w:sz w:val="28"/>
          <w:szCs w:val="28"/>
        </w:rPr>
        <w:t xml:space="preserve"> 38. С. 4–17.</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proofErr w:type="spellStart"/>
      <w:r w:rsidRPr="00513475">
        <w:rPr>
          <w:rFonts w:ascii="Times New Roman" w:hAnsi="Times New Roman"/>
          <w:iCs/>
          <w:color w:val="000000"/>
          <w:sz w:val="28"/>
          <w:szCs w:val="28"/>
        </w:rPr>
        <w:t>Шипович</w:t>
      </w:r>
      <w:proofErr w:type="spellEnd"/>
      <w:r w:rsidRPr="00513475">
        <w:rPr>
          <w:rFonts w:ascii="Times New Roman" w:hAnsi="Times New Roman"/>
          <w:iCs/>
          <w:color w:val="000000"/>
          <w:sz w:val="28"/>
          <w:szCs w:val="28"/>
        </w:rPr>
        <w:t xml:space="preserve"> М. </w:t>
      </w:r>
      <w:r w:rsidRPr="00513475">
        <w:rPr>
          <w:rFonts w:ascii="Times New Roman" w:hAnsi="Times New Roman"/>
          <w:color w:val="000000"/>
          <w:sz w:val="28"/>
          <w:szCs w:val="28"/>
        </w:rPr>
        <w:t xml:space="preserve">Радянське керівництво та літературно-мистецька інтелігенція України : 20-ті роки. </w:t>
      </w:r>
      <w:r w:rsidRPr="00513475">
        <w:rPr>
          <w:rFonts w:ascii="Times New Roman" w:hAnsi="Times New Roman"/>
          <w:i/>
          <w:color w:val="000000"/>
          <w:sz w:val="28"/>
          <w:szCs w:val="28"/>
        </w:rPr>
        <w:t>Український історичний журнал</w:t>
      </w:r>
      <w:r w:rsidRPr="00513475">
        <w:rPr>
          <w:rFonts w:ascii="Times New Roman" w:hAnsi="Times New Roman"/>
          <w:color w:val="000000"/>
          <w:sz w:val="28"/>
          <w:szCs w:val="28"/>
        </w:rPr>
        <w:t>. 2000. № 1. С. 95–102.</w:t>
      </w:r>
      <w:r w:rsidRPr="00513475">
        <w:rPr>
          <w:rFonts w:ascii="Times New Roman" w:hAnsi="Times New Roman"/>
          <w:sz w:val="28"/>
          <w:szCs w:val="28"/>
        </w:rPr>
        <w:t xml:space="preserve"> </w:t>
      </w:r>
    </w:p>
    <w:p w:rsidR="00040CE8" w:rsidRPr="00513475" w:rsidRDefault="00040CE8" w:rsidP="00040CE8">
      <w:pPr>
        <w:pStyle w:val="a3"/>
        <w:numPr>
          <w:ilvl w:val="0"/>
          <w:numId w:val="1"/>
        </w:numPr>
        <w:spacing w:after="0" w:line="240" w:lineRule="auto"/>
        <w:ind w:left="426" w:hanging="426"/>
        <w:jc w:val="both"/>
        <w:rPr>
          <w:rFonts w:ascii="Times New Roman" w:hAnsi="Times New Roman"/>
          <w:sz w:val="28"/>
          <w:szCs w:val="28"/>
        </w:rPr>
      </w:pPr>
      <w:r w:rsidRPr="00513475">
        <w:rPr>
          <w:rFonts w:ascii="Times New Roman" w:hAnsi="Times New Roman"/>
          <w:sz w:val="28"/>
          <w:szCs w:val="28"/>
        </w:rPr>
        <w:t xml:space="preserve">Щербань Т. Організатор Київської філологічної школи: </w:t>
      </w:r>
      <w:proofErr w:type="spellStart"/>
      <w:r w:rsidRPr="00513475">
        <w:rPr>
          <w:rFonts w:ascii="Times New Roman" w:hAnsi="Times New Roman"/>
          <w:sz w:val="28"/>
          <w:szCs w:val="28"/>
        </w:rPr>
        <w:t>В. М. Перет</w:t>
      </w:r>
      <w:proofErr w:type="spellEnd"/>
      <w:r w:rsidRPr="00513475">
        <w:rPr>
          <w:rFonts w:ascii="Times New Roman" w:hAnsi="Times New Roman"/>
          <w:sz w:val="28"/>
          <w:szCs w:val="28"/>
        </w:rPr>
        <w:t xml:space="preserve">ц – філолог). </w:t>
      </w:r>
      <w:r w:rsidRPr="00513475">
        <w:rPr>
          <w:rFonts w:ascii="Times New Roman" w:hAnsi="Times New Roman"/>
          <w:i/>
          <w:sz w:val="28"/>
          <w:szCs w:val="28"/>
        </w:rPr>
        <w:t>Слово і Час</w:t>
      </w:r>
      <w:r w:rsidRPr="00513475">
        <w:rPr>
          <w:rFonts w:ascii="Times New Roman" w:hAnsi="Times New Roman"/>
          <w:sz w:val="28"/>
          <w:szCs w:val="28"/>
        </w:rPr>
        <w:t xml:space="preserve">. 1995. № 1. </w:t>
      </w:r>
      <w:r w:rsidRPr="00513475">
        <w:rPr>
          <w:rFonts w:ascii="Times New Roman" w:hAnsi="Times New Roman"/>
          <w:bCs/>
          <w:sz w:val="28"/>
          <w:szCs w:val="28"/>
        </w:rPr>
        <w:t>С. 16–21.</w:t>
      </w:r>
    </w:p>
    <w:p w:rsidR="00040CE8" w:rsidRPr="00513475" w:rsidRDefault="00040CE8" w:rsidP="00040CE8">
      <w:pPr>
        <w:pStyle w:val="a3"/>
        <w:spacing w:after="0" w:line="240" w:lineRule="auto"/>
        <w:ind w:left="426"/>
        <w:jc w:val="both"/>
        <w:rPr>
          <w:rFonts w:ascii="Times New Roman" w:hAnsi="Times New Roman"/>
          <w:sz w:val="28"/>
          <w:szCs w:val="28"/>
        </w:rPr>
      </w:pPr>
    </w:p>
    <w:p w:rsidR="00040CE8" w:rsidRPr="00513475" w:rsidRDefault="00040CE8" w:rsidP="00040CE8">
      <w:pPr>
        <w:pStyle w:val="a3"/>
        <w:spacing w:after="0" w:line="240" w:lineRule="auto"/>
        <w:ind w:left="426" w:hanging="426"/>
        <w:jc w:val="both"/>
        <w:rPr>
          <w:rFonts w:ascii="Times New Roman" w:hAnsi="Times New Roman"/>
          <w:b/>
          <w:sz w:val="28"/>
          <w:szCs w:val="28"/>
        </w:rPr>
      </w:pPr>
      <w:r w:rsidRPr="00513475">
        <w:rPr>
          <w:rFonts w:ascii="Times New Roman" w:hAnsi="Times New Roman"/>
          <w:b/>
          <w:sz w:val="28"/>
          <w:szCs w:val="28"/>
        </w:rPr>
        <w:t xml:space="preserve">Методичні вказівки: </w:t>
      </w:r>
    </w:p>
    <w:p w:rsidR="00040CE8" w:rsidRPr="00513475" w:rsidRDefault="00040CE8" w:rsidP="00040CE8">
      <w:pPr>
        <w:ind w:firstLine="709"/>
        <w:jc w:val="both"/>
        <w:rPr>
          <w:sz w:val="28"/>
          <w:szCs w:val="28"/>
          <w:lang w:val="uk-UA"/>
        </w:rPr>
      </w:pPr>
      <w:r w:rsidRPr="00513475">
        <w:rPr>
          <w:sz w:val="28"/>
          <w:szCs w:val="28"/>
          <w:lang w:val="uk-UA"/>
        </w:rPr>
        <w:t xml:space="preserve"> Окреслюючи картину розвитку українського літературознавства початку  ХХ ст., слід зупинитися на аналізі праць представників філологічної школи, зокрема на літературознавчих поглядах Лесі Українки, М. Вороного, С. Єфремова, Б. Лепкого. Важливою сторінкою цього періоду була також діяльність літературних критиків з  «Молодої музи» та «Української хати». Приділити увагу слід дискусії І. Франка та М. Вороного про шляхи розвитку письменства, роботі філологічного семінару під керівництвом В. Перетца в Київському університеті.</w:t>
      </w:r>
    </w:p>
    <w:p w:rsidR="00040CE8" w:rsidRPr="00513475" w:rsidRDefault="00040CE8" w:rsidP="00040CE8">
      <w:pPr>
        <w:ind w:firstLine="709"/>
        <w:jc w:val="both"/>
        <w:rPr>
          <w:sz w:val="28"/>
          <w:szCs w:val="28"/>
          <w:lang w:val="uk-UA"/>
        </w:rPr>
      </w:pPr>
      <w:r w:rsidRPr="00513475">
        <w:rPr>
          <w:sz w:val="28"/>
          <w:szCs w:val="28"/>
          <w:lang w:val="uk-UA"/>
        </w:rPr>
        <w:t>Відповідь на друге питання передбачає аналіз суспільно-політичної ситуації в країні  після 1917 р., що спричинила появу материкового та зарубіжного літературознавства в 20-х рр. ХХ ст. На увагу заслуговує тут плюралістична картина розвитку літератури в теоретичних та історико-літературних працях узагальнюючого характеру Л. Білецького, М. Грушевського, М. Возняка та ін., становлення марксистського літературознавства з його вульгарно-соціологічною методологією, обґрунтування соцреалізму,  розгром літературознавчої науки. Окремо варто зупинитися на літературній дискусії 1925–1928 рр.</w:t>
      </w:r>
    </w:p>
    <w:p w:rsidR="00040CE8" w:rsidRPr="00513475" w:rsidRDefault="00040CE8" w:rsidP="00040CE8">
      <w:pPr>
        <w:ind w:firstLine="709"/>
        <w:jc w:val="both"/>
        <w:rPr>
          <w:sz w:val="28"/>
          <w:szCs w:val="28"/>
          <w:u w:val="single"/>
          <w:lang w:val="uk-UA"/>
        </w:rPr>
      </w:pPr>
      <w:r w:rsidRPr="00513475">
        <w:rPr>
          <w:sz w:val="28"/>
          <w:szCs w:val="28"/>
          <w:lang w:val="uk-UA"/>
        </w:rPr>
        <w:t xml:space="preserve">У 40–50 рр. ХХ ст. в українському материковому літературознавстві відбуваються кон'юнктурні перегляди творчості класиків української літератури, знищувальні розправи  над авторами, коли критика підмінялася політичними звинуваченнями (як із кіноповістю О. Довженка «Україна в огні»). Ідеологічний диктат призвів до методологічних хиб в історико-літературних дослідженнях того часу. Натомість представники діаспорного </w:t>
      </w:r>
      <w:r w:rsidRPr="00513475">
        <w:rPr>
          <w:sz w:val="28"/>
          <w:szCs w:val="28"/>
          <w:lang w:val="uk-UA"/>
        </w:rPr>
        <w:lastRenderedPageBreak/>
        <w:t xml:space="preserve">літературознавства </w:t>
      </w:r>
      <w:proofErr w:type="spellStart"/>
      <w:r w:rsidRPr="00513475">
        <w:rPr>
          <w:sz w:val="28"/>
          <w:szCs w:val="28"/>
          <w:lang w:val="uk-UA"/>
        </w:rPr>
        <w:t>М. Гнати</w:t>
      </w:r>
      <w:proofErr w:type="spellEnd"/>
      <w:r w:rsidRPr="00513475">
        <w:rPr>
          <w:sz w:val="28"/>
          <w:szCs w:val="28"/>
          <w:lang w:val="uk-UA"/>
        </w:rPr>
        <w:t xml:space="preserve">шак, Д. Чижевський, М. Грушевський, </w:t>
      </w:r>
      <w:proofErr w:type="spellStart"/>
      <w:r w:rsidRPr="00513475">
        <w:rPr>
          <w:sz w:val="28"/>
          <w:szCs w:val="28"/>
          <w:lang w:val="uk-UA"/>
        </w:rPr>
        <w:t>Ю. Лавріне</w:t>
      </w:r>
      <w:proofErr w:type="spellEnd"/>
      <w:r w:rsidRPr="00513475">
        <w:rPr>
          <w:sz w:val="28"/>
          <w:szCs w:val="28"/>
          <w:lang w:val="uk-UA"/>
        </w:rPr>
        <w:t>нко застосовували в своїх дослідженнях різні методології. Розвивалося літературознавство в роки ІІ світової війни й на окупованих територіях України.</w:t>
      </w:r>
    </w:p>
    <w:p w:rsidR="00040CE8" w:rsidRPr="00513475" w:rsidRDefault="00040CE8" w:rsidP="00040CE8">
      <w:pPr>
        <w:ind w:firstLine="709"/>
        <w:jc w:val="both"/>
        <w:rPr>
          <w:sz w:val="28"/>
          <w:szCs w:val="28"/>
          <w:lang w:val="uk-UA"/>
        </w:rPr>
      </w:pPr>
      <w:r w:rsidRPr="00513475">
        <w:rPr>
          <w:sz w:val="28"/>
          <w:szCs w:val="28"/>
          <w:lang w:val="uk-UA"/>
        </w:rPr>
        <w:t xml:space="preserve">Огляд науки про літературу наступного періоду не можливий без аналізу проблематики критичних виступів шістдесятників, огляду вибіркової реабілітації репресованих письменників, окреслення спротиву ідеологічному тиску О. Гончара, І. Дзюби, І. Світличного, Є. Сверстюка, В. Стуса та ін. Доречною буде характеристика основних літературознавчих праць </w:t>
      </w:r>
      <w:proofErr w:type="spellStart"/>
      <w:r w:rsidRPr="00513475">
        <w:rPr>
          <w:sz w:val="28"/>
          <w:szCs w:val="28"/>
          <w:lang w:val="uk-UA"/>
        </w:rPr>
        <w:t>І. Кошелі</w:t>
      </w:r>
      <w:proofErr w:type="spellEnd"/>
      <w:r w:rsidRPr="00513475">
        <w:rPr>
          <w:sz w:val="28"/>
          <w:szCs w:val="28"/>
          <w:lang w:val="uk-UA"/>
        </w:rPr>
        <w:t xml:space="preserve">вця, </w:t>
      </w:r>
      <w:proofErr w:type="spellStart"/>
      <w:r w:rsidRPr="00513475">
        <w:rPr>
          <w:sz w:val="28"/>
          <w:szCs w:val="28"/>
          <w:lang w:val="uk-UA"/>
        </w:rPr>
        <w:t>Ю. Шереха-Шевель</w:t>
      </w:r>
      <w:proofErr w:type="spellEnd"/>
      <w:r w:rsidRPr="00513475">
        <w:rPr>
          <w:sz w:val="28"/>
          <w:szCs w:val="28"/>
          <w:lang w:val="uk-UA"/>
        </w:rPr>
        <w:t>ова та інших представників діаспорної науки на противагу антинауковому осмисленню історії української літератури в академічних виданнях. Кінець 80-х рр. ХХ ст. був ознаменований поверненням у науковий обіг репресованих і діаспорних літературознавців, зближенням діаспорної і материкової літератури.</w:t>
      </w:r>
    </w:p>
    <w:p w:rsidR="00040CE8" w:rsidRPr="00513475" w:rsidRDefault="00040CE8" w:rsidP="00040CE8">
      <w:pPr>
        <w:ind w:firstLine="709"/>
        <w:jc w:val="both"/>
        <w:rPr>
          <w:sz w:val="28"/>
          <w:szCs w:val="28"/>
          <w:lang w:val="uk-UA"/>
        </w:rPr>
      </w:pPr>
      <w:r w:rsidRPr="00513475">
        <w:rPr>
          <w:sz w:val="28"/>
          <w:szCs w:val="28"/>
          <w:lang w:val="uk-UA"/>
        </w:rPr>
        <w:t xml:space="preserve">В умовах української незалежності активізувалися літературознавчі пошуки, що проводилися з використанням різних способів та стратегій дослідження. Так, студентам необхідно з'ясувати суть </w:t>
      </w:r>
      <w:proofErr w:type="spellStart"/>
      <w:r w:rsidRPr="00513475">
        <w:rPr>
          <w:sz w:val="28"/>
          <w:szCs w:val="28"/>
          <w:lang w:val="uk-UA"/>
        </w:rPr>
        <w:t>неоміфологічної</w:t>
      </w:r>
      <w:proofErr w:type="spellEnd"/>
      <w:r w:rsidRPr="00513475">
        <w:rPr>
          <w:sz w:val="28"/>
          <w:szCs w:val="28"/>
          <w:lang w:val="uk-UA"/>
        </w:rPr>
        <w:t>, феміністичної, компаративістської, психоаналітичної та інших постмодерних методологій. Корисним буде також окреслення ще невирішених проблем вітчизняного літературознавства, які можуть бути перспективним для молодих дослідників.</w:t>
      </w:r>
    </w:p>
    <w:p w:rsidR="00040CE8" w:rsidRPr="00513475" w:rsidRDefault="00040CE8" w:rsidP="00040CE8">
      <w:pPr>
        <w:ind w:firstLine="709"/>
        <w:jc w:val="both"/>
        <w:rPr>
          <w:sz w:val="28"/>
          <w:szCs w:val="28"/>
          <w:lang w:val="uk-UA"/>
        </w:rPr>
      </w:pPr>
    </w:p>
    <w:p w:rsidR="00040CE8" w:rsidRPr="00513475" w:rsidRDefault="00040CE8" w:rsidP="00040CE8">
      <w:pPr>
        <w:jc w:val="both"/>
        <w:rPr>
          <w:sz w:val="28"/>
          <w:szCs w:val="28"/>
          <w:lang w:val="uk-UA"/>
        </w:rPr>
      </w:pPr>
      <w:r w:rsidRPr="00513475">
        <w:rPr>
          <w:b/>
          <w:color w:val="000000"/>
          <w:sz w:val="28"/>
          <w:szCs w:val="28"/>
          <w:lang w:val="uk-UA"/>
        </w:rPr>
        <w:t>ЗАВДАННЯ:</w:t>
      </w:r>
    </w:p>
    <w:p w:rsidR="00040CE8" w:rsidRPr="00513475" w:rsidRDefault="00040CE8" w:rsidP="00040CE8">
      <w:pPr>
        <w:jc w:val="both"/>
        <w:rPr>
          <w:b/>
          <w:color w:val="000000"/>
          <w:sz w:val="28"/>
          <w:szCs w:val="28"/>
          <w:lang w:val="uk-UA"/>
        </w:rPr>
      </w:pPr>
      <w:r w:rsidRPr="00513475">
        <w:rPr>
          <w:sz w:val="28"/>
          <w:szCs w:val="28"/>
          <w:lang w:val="uk-UA"/>
        </w:rPr>
        <w:t xml:space="preserve">Провести письмове дослідження на тему </w:t>
      </w:r>
      <w:r w:rsidRPr="00513475">
        <w:rPr>
          <w:bCs/>
          <w:sz w:val="28"/>
          <w:szCs w:val="28"/>
          <w:lang w:val="uk-UA"/>
        </w:rPr>
        <w:t>«Постколоніальне прочитання української літератури</w:t>
      </w:r>
      <w:r w:rsidRPr="00513475">
        <w:rPr>
          <w:rStyle w:val="st"/>
          <w:sz w:val="28"/>
          <w:szCs w:val="28"/>
          <w:lang w:val="uk-UA"/>
        </w:rPr>
        <w:t>».</w:t>
      </w:r>
    </w:p>
    <w:p w:rsidR="000F2DE2" w:rsidRPr="00040CE8" w:rsidRDefault="000F2DE2">
      <w:pPr>
        <w:rPr>
          <w:lang w:val="uk-UA"/>
        </w:rPr>
      </w:pPr>
      <w:bookmarkStart w:id="0" w:name="_GoBack"/>
      <w:bookmarkEnd w:id="0"/>
    </w:p>
    <w:sectPr w:rsidR="000F2DE2" w:rsidRPr="00040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OldStyl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C42B7"/>
    <w:multiLevelType w:val="hybridMultilevel"/>
    <w:tmpl w:val="AFBC3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5B4BE0"/>
    <w:multiLevelType w:val="hybridMultilevel"/>
    <w:tmpl w:val="8F00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E6F8F"/>
    <w:multiLevelType w:val="hybridMultilevel"/>
    <w:tmpl w:val="20548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D9"/>
    <w:rsid w:val="00040CE8"/>
    <w:rsid w:val="000F2DE2"/>
    <w:rsid w:val="002D04D9"/>
    <w:rsid w:val="003C1A2A"/>
    <w:rsid w:val="00954F79"/>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CE8"/>
    <w:pPr>
      <w:spacing w:after="200" w:line="276" w:lineRule="auto"/>
      <w:ind w:left="720"/>
      <w:contextualSpacing/>
    </w:pPr>
    <w:rPr>
      <w:rFonts w:ascii="Calibri" w:hAnsi="Calibri"/>
      <w:sz w:val="22"/>
      <w:szCs w:val="22"/>
      <w:lang w:val="uk-UA" w:eastAsia="uk-UA"/>
    </w:rPr>
  </w:style>
  <w:style w:type="character" w:customStyle="1" w:styleId="st">
    <w:name w:val="st"/>
    <w:basedOn w:val="a0"/>
    <w:rsid w:val="00040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CE8"/>
    <w:pPr>
      <w:spacing w:after="200" w:line="276" w:lineRule="auto"/>
      <w:ind w:left="720"/>
      <w:contextualSpacing/>
    </w:pPr>
    <w:rPr>
      <w:rFonts w:ascii="Calibri" w:hAnsi="Calibri"/>
      <w:sz w:val="22"/>
      <w:szCs w:val="22"/>
      <w:lang w:val="uk-UA" w:eastAsia="uk-UA"/>
    </w:rPr>
  </w:style>
  <w:style w:type="character" w:customStyle="1" w:styleId="st">
    <w:name w:val="st"/>
    <w:basedOn w:val="a0"/>
    <w:rsid w:val="0004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Company>diakov.net</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2024-09-09T10:41:00Z</dcterms:created>
  <dcterms:modified xsi:type="dcterms:W3CDTF">2024-09-09T10:41:00Z</dcterms:modified>
</cp:coreProperties>
</file>