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BE" w:rsidRPr="000629BE" w:rsidRDefault="000629BE" w:rsidP="000629BE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0629BE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 xml:space="preserve">Тема 15. </w:t>
      </w:r>
      <w:r w:rsidRPr="000629BE">
        <w:rPr>
          <w:rFonts w:ascii="Times New Roman" w:eastAsia="MS Mincho" w:hAnsi="Times New Roman" w:cs="Times New Roman"/>
          <w:b/>
          <w:sz w:val="28"/>
          <w:szCs w:val="24"/>
          <w:highlight w:val="yellow"/>
          <w:lang w:val="uk-UA" w:eastAsia="ru-RU"/>
        </w:rPr>
        <w:t xml:space="preserve">Фітозасоби в комплексному лікуванні та </w:t>
      </w:r>
      <w:r w:rsidRPr="000629BE">
        <w:rPr>
          <w:rFonts w:ascii="Times New Roman" w:hAnsi="Times New Roman" w:cs="Times New Roman"/>
          <w:b/>
          <w:sz w:val="28"/>
          <w:szCs w:val="24"/>
          <w:highlight w:val="yellow"/>
          <w:lang w:val="uk-UA" w:eastAsia="ru-RU"/>
        </w:rPr>
        <w:t>реабілітації хворих.</w:t>
      </w:r>
    </w:p>
    <w:p w:rsidR="000629BE" w:rsidRPr="000629BE" w:rsidRDefault="000629BE" w:rsidP="00062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29BE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Фітозасоби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травну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систему й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метаболізм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стоматології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захворюваннях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печінки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жовчовивідних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Послаблюючі</w:t>
      </w:r>
      <w:proofErr w:type="spellEnd"/>
      <w:r w:rsidRPr="000629B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r w:rsidRPr="000629BE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нтидіарейні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інфекційно-запальних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кишечника.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Антидіабетичні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препарати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Тонізуючі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підвищують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апетит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>.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Фітозасоби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систему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крові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гемопоез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антитромботичні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антигеморагічні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антианемічні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Фітозасоби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серцево-судинну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систему.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Кардіологічні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препарати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Гіпотензивні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Гіполіпідемічні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Дерматологічні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сечостатеву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систему та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статеві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гормони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Протимікробні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антисептичні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гінекології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урології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Антинеопластичні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імуномодулюючі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Фітозасоби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опорно-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руховий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Протизапальні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протиревматичні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подагрі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нервову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систему. Анальгетики.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Психолептичні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Снодійні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седативні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препарати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Психоаналептики.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нервову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систему. 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Протипаразитарні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інсектицидні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фітозасоби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Антипротозойні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Протималярійні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препарати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Протигельмінтні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ектопаразитів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9B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Фітозасоби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респіраторну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систему.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захворюваннях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порожнини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носа.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захворюваннях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горла.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обструктивних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захворюваннях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дихальних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кашлі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застуді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65E" w:rsidRPr="000629BE" w:rsidRDefault="000629BE" w:rsidP="000629B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відчуттів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офтальмології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застосовують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29BE">
        <w:rPr>
          <w:rFonts w:ascii="Times New Roman" w:hAnsi="Times New Roman" w:cs="Times New Roman"/>
          <w:sz w:val="24"/>
          <w:szCs w:val="24"/>
        </w:rPr>
        <w:t>отології</w:t>
      </w:r>
      <w:proofErr w:type="spellEnd"/>
      <w:r w:rsidRPr="000629BE">
        <w:rPr>
          <w:rFonts w:ascii="Times New Roman" w:hAnsi="Times New Roman" w:cs="Times New Roman"/>
          <w:sz w:val="24"/>
          <w:szCs w:val="24"/>
        </w:rPr>
        <w:t>.</w:t>
      </w:r>
    </w:p>
    <w:p w:rsidR="000629BE" w:rsidRPr="000629BE" w:rsidRDefault="000629BE">
      <w:pPr>
        <w:rPr>
          <w:rFonts w:ascii="Times New Roman" w:hAnsi="Times New Roman" w:cs="Times New Roman"/>
          <w:sz w:val="24"/>
          <w:szCs w:val="24"/>
        </w:rPr>
      </w:pPr>
    </w:p>
    <w:p w:rsidR="000629BE" w:rsidRPr="000629BE" w:rsidRDefault="000629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29BE" w:rsidRPr="0006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3EF1"/>
    <w:multiLevelType w:val="hybridMultilevel"/>
    <w:tmpl w:val="C69A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D9"/>
    <w:rsid w:val="000629BE"/>
    <w:rsid w:val="003E46D9"/>
    <w:rsid w:val="00A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509"/>
  <w15:chartTrackingRefBased/>
  <w15:docId w15:val="{37EF8E57-A322-4E14-935B-EF1C149D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2024-09-06T02:36:00Z</dcterms:created>
  <dcterms:modified xsi:type="dcterms:W3CDTF">2024-09-06T02:39:00Z</dcterms:modified>
</cp:coreProperties>
</file>