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CE46" w14:textId="6D206708" w:rsidR="00E92439" w:rsidRPr="00E92439" w:rsidRDefault="00E92439" w:rsidP="00E924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243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для обговорення на практичному занятті</w:t>
      </w:r>
    </w:p>
    <w:p w14:paraId="69D3A0F2" w14:textId="2B2DC49F" w:rsidR="00E92439" w:rsidRPr="00E92439" w:rsidRDefault="00E92439" w:rsidP="00E92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439">
        <w:rPr>
          <w:rFonts w:ascii="Times New Roman" w:hAnsi="Times New Roman" w:cs="Times New Roman"/>
          <w:sz w:val="28"/>
          <w:szCs w:val="28"/>
          <w:lang w:val="uk-UA"/>
        </w:rPr>
        <w:t>1. Які основні прояви травматичного стресу у військовослужбовців, і як вони відрізняються від інших форм психічного стресу?</w:t>
      </w:r>
    </w:p>
    <w:p w14:paraId="76D25B1F" w14:textId="77777777" w:rsidR="00E92439" w:rsidRPr="00E92439" w:rsidRDefault="00E92439" w:rsidP="00E92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439">
        <w:rPr>
          <w:rFonts w:ascii="Times New Roman" w:hAnsi="Times New Roman" w:cs="Times New Roman"/>
          <w:sz w:val="28"/>
          <w:szCs w:val="28"/>
          <w:lang w:val="uk-UA"/>
        </w:rPr>
        <w:t>2. Які фактори визначають виникнення бойового стресу, і як ці фактори можуть взаємодіяти з особистими особливостями військовослужбовців?</w:t>
      </w:r>
    </w:p>
    <w:p w14:paraId="7EFEB416" w14:textId="77777777" w:rsidR="00E92439" w:rsidRPr="00E92439" w:rsidRDefault="00E92439" w:rsidP="00E92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439">
        <w:rPr>
          <w:rFonts w:ascii="Times New Roman" w:hAnsi="Times New Roman" w:cs="Times New Roman"/>
          <w:sz w:val="28"/>
          <w:szCs w:val="28"/>
          <w:lang w:val="uk-UA"/>
        </w:rPr>
        <w:t>3. Як змінені психічні стани військовослужбовців під час бойових дій можуть впливати на їхню соціальну адаптацію після повернення з зони конфлікту?</w:t>
      </w:r>
    </w:p>
    <w:p w14:paraId="0C4FABB4" w14:textId="77777777" w:rsidR="00E92439" w:rsidRPr="00E92439" w:rsidRDefault="00E92439" w:rsidP="00E92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439">
        <w:rPr>
          <w:rFonts w:ascii="Times New Roman" w:hAnsi="Times New Roman" w:cs="Times New Roman"/>
          <w:sz w:val="28"/>
          <w:szCs w:val="28"/>
          <w:lang w:val="uk-UA"/>
        </w:rPr>
        <w:t>4. Які критерії використовуються для діагностики бойової психічної травми, і як їх застосування може вплинути на ефективність лікування?</w:t>
      </w:r>
    </w:p>
    <w:p w14:paraId="6E80C2D0" w14:textId="1680DC12" w:rsidR="002042C5" w:rsidRDefault="00E92439" w:rsidP="00E92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439">
        <w:rPr>
          <w:rFonts w:ascii="Times New Roman" w:hAnsi="Times New Roman" w:cs="Times New Roman"/>
          <w:sz w:val="28"/>
          <w:szCs w:val="28"/>
          <w:lang w:val="uk-UA"/>
        </w:rPr>
        <w:t>5. Які основні етапи динаміки розвитку бойової психічної патології, і як можна виявити перші ознаки цієї патології?</w:t>
      </w:r>
    </w:p>
    <w:p w14:paraId="68875216" w14:textId="2A6514FF" w:rsidR="00E92439" w:rsidRDefault="00E92439" w:rsidP="00E92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E34FE9" w14:textId="4D02BA18" w:rsidR="00E92439" w:rsidRDefault="00E92439" w:rsidP="00E924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2439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теми</w:t>
      </w:r>
      <w:r w:rsidRPr="00E9243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0E2E5F89" w14:textId="0FB7E994" w:rsidR="00E92439" w:rsidRDefault="00E92439" w:rsidP="00E92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43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E92439">
        <w:rPr>
          <w:rFonts w:ascii="Times New Roman" w:hAnsi="Times New Roman" w:cs="Times New Roman"/>
          <w:sz w:val="28"/>
          <w:szCs w:val="28"/>
          <w:lang w:val="uk-UA"/>
        </w:rPr>
        <w:t>Кокун О.М., Агаєв Н.А., Пішко І.О., Лозінська Н.С. Основи</w:t>
      </w:r>
      <w:r w:rsidRPr="00E92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2439">
        <w:rPr>
          <w:rFonts w:ascii="Times New Roman" w:hAnsi="Times New Roman" w:cs="Times New Roman"/>
          <w:sz w:val="28"/>
          <w:szCs w:val="28"/>
          <w:lang w:val="uk-UA"/>
        </w:rPr>
        <w:t>психологічної допомоги військовослужбовцям в умовах бойових дій:</w:t>
      </w:r>
      <w:r w:rsidRPr="00E92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2439">
        <w:rPr>
          <w:rFonts w:ascii="Times New Roman" w:hAnsi="Times New Roman" w:cs="Times New Roman"/>
          <w:sz w:val="28"/>
          <w:szCs w:val="28"/>
          <w:lang w:val="uk-UA"/>
        </w:rPr>
        <w:t>Методичний посібник. – К.: НДЦ ГП ЗСУ, 2015. – 170 с.</w:t>
      </w:r>
    </w:p>
    <w:p w14:paraId="1D888113" w14:textId="3151E785" w:rsidR="00361B14" w:rsidRPr="00E92439" w:rsidRDefault="00361B14" w:rsidP="00361B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61B14">
        <w:rPr>
          <w:rFonts w:ascii="Times New Roman" w:hAnsi="Times New Roman" w:cs="Times New Roman"/>
          <w:sz w:val="28"/>
          <w:szCs w:val="28"/>
          <w:lang w:val="uk-UA"/>
        </w:rPr>
        <w:t>Туриніна О. 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1B14">
        <w:rPr>
          <w:rFonts w:ascii="Times New Roman" w:hAnsi="Times New Roman" w:cs="Times New Roman"/>
          <w:sz w:val="28"/>
          <w:szCs w:val="28"/>
          <w:lang w:val="uk-UA"/>
        </w:rPr>
        <w:t>Психологія травмуючих ситуацій: навч. посіб. для студ. вищ.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1B14">
        <w:rPr>
          <w:rFonts w:ascii="Times New Roman" w:hAnsi="Times New Roman" w:cs="Times New Roman"/>
          <w:sz w:val="28"/>
          <w:szCs w:val="28"/>
          <w:lang w:val="uk-UA"/>
        </w:rPr>
        <w:t>навч. закл. / О. Л. Туриніна. – К.: ДП “Вид. дім “Персонал”, 2017. –160 с. – Бібліогр.: с. 149–159</w:t>
      </w:r>
    </w:p>
    <w:p w14:paraId="641A0882" w14:textId="77777777" w:rsidR="00E92439" w:rsidRPr="00E92439" w:rsidRDefault="00E92439" w:rsidP="00E924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E92439" w:rsidRPr="00E92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C7"/>
    <w:rsid w:val="002042C5"/>
    <w:rsid w:val="00361B14"/>
    <w:rsid w:val="007C2FC1"/>
    <w:rsid w:val="00BD18C7"/>
    <w:rsid w:val="00D72EA5"/>
    <w:rsid w:val="00E9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1E51"/>
  <w15:chartTrackingRefBased/>
  <w15:docId w15:val="{25BFD247-9571-4D40-84C0-B81D51AC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3</cp:revision>
  <dcterms:created xsi:type="dcterms:W3CDTF">2024-09-08T11:29:00Z</dcterms:created>
  <dcterms:modified xsi:type="dcterms:W3CDTF">2024-09-08T13:24:00Z</dcterms:modified>
</cp:coreProperties>
</file>