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A7CF5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літературознавства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комплекс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літературознавства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увагою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надбань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аналітично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підходити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осягнення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про теоретико-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. Структура курсу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для того,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зрозумілими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. Лише в такому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простежити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і як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прокладають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шлях в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літературному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Курс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теоретичну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спрямованість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Лекційний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найважливішими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темами та проблемами,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літературознавчої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науки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узагальнюючого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. Система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занять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укупі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з системою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опанувати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деталізувати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розширити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викладений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лекціях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полягають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набутті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найновіших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надбань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вмінь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підсумками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курсу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знати: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родові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видові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жанрові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художньої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тему,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композицію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сюжет,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образ, персонаж, герой,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дійова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особа, тип, характер,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актор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актант,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образи-символи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смислове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художній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мові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синонімів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антонімів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омонімів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архаїзмів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неологізмів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діалектизмів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професіоналізмів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жаргонізмів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варваризмів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вульгаризмів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іншомовних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прозаїзмів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евфемізмів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теоретичне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фігур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поетичної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обґрунтовувати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роль і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риторичних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запитань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звертань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окликів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еліпсису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інверсії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анафор,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епіфор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паралелізмів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асиндетонів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полісиндетонів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анаколуфів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фоніка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ритміка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строфіка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розрізняти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комічного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гумор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сатира,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іронія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сарказм, гротеск, бурлеск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тропи (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епітет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метафора,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гіпербола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метонімія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антитеза рефрен,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алегорія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строфа,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канонізовані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строфи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підсумками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курсу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твори;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підбирати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влучні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цитати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ідейно-тематичну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бачити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композиційної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простежувати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зовнішні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мотиви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рушійними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силами 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написання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відзначати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тропів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синтаксичних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фігур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прозових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драматичних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поетичних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творах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комічного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строфіки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(строфа і жанр,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строфи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характеру);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розрізняти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віршування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віршові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розміри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рими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пафос,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різновид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розбиратися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поняттях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та новаторство,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творчий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метод,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течія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, школа;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F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7CF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художньому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полотну з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погляду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7CF5" w:rsidRPr="004A7CF5" w:rsidRDefault="004A7CF5" w:rsidP="004A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здобувачі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CF5"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4A7CF5">
        <w:rPr>
          <w:rFonts w:ascii="Times New Roman" w:hAnsi="Times New Roman" w:cs="Times New Roman"/>
          <w:sz w:val="28"/>
          <w:szCs w:val="28"/>
          <w:lang w:val="ru-RU"/>
        </w:rPr>
        <w:t xml:space="preserve"> таких компетентностей: 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>датність до пошуку, опрацювання та аналізу інформації з різних джерел</w:t>
      </w:r>
      <w:r w:rsidRPr="004A7CF5">
        <w:rPr>
          <w:sz w:val="28"/>
          <w:szCs w:val="28"/>
          <w:lang w:val="uk-UA"/>
        </w:rPr>
        <w:t>;</w:t>
      </w:r>
      <w:r w:rsidRPr="004A7CF5">
        <w:rPr>
          <w:sz w:val="28"/>
          <w:szCs w:val="28"/>
          <w:lang w:val="uk-UA"/>
        </w:rPr>
        <w:t xml:space="preserve">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>датність до абстрактного мислення, аналізу та синтезу</w:t>
      </w:r>
      <w:r w:rsidRPr="004A7CF5">
        <w:rPr>
          <w:sz w:val="28"/>
          <w:szCs w:val="28"/>
          <w:lang w:val="uk-UA"/>
        </w:rPr>
        <w:t>;</w:t>
      </w:r>
      <w:r w:rsidRPr="004A7CF5">
        <w:rPr>
          <w:sz w:val="28"/>
          <w:szCs w:val="28"/>
          <w:lang w:val="uk-UA"/>
        </w:rPr>
        <w:t xml:space="preserve">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proofErr w:type="spellStart"/>
      <w:r w:rsidRPr="004A7CF5">
        <w:rPr>
          <w:sz w:val="28"/>
          <w:szCs w:val="28"/>
        </w:rPr>
        <w:t>датність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проведення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досліджень</w:t>
      </w:r>
      <w:proofErr w:type="spellEnd"/>
      <w:r w:rsidRPr="004A7CF5">
        <w:rPr>
          <w:sz w:val="28"/>
          <w:szCs w:val="28"/>
        </w:rPr>
        <w:t xml:space="preserve"> на </w:t>
      </w:r>
      <w:proofErr w:type="spellStart"/>
      <w:r w:rsidRPr="004A7CF5">
        <w:rPr>
          <w:sz w:val="28"/>
          <w:szCs w:val="28"/>
        </w:rPr>
        <w:t>належному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рівні</w:t>
      </w:r>
      <w:proofErr w:type="spellEnd"/>
      <w:r w:rsidRPr="004A7CF5">
        <w:rPr>
          <w:sz w:val="28"/>
          <w:szCs w:val="28"/>
          <w:lang w:val="uk-UA"/>
        </w:rPr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89"/>
      </w:tblGrid>
      <w:tr w:rsidR="004A7CF5" w:rsidRPr="004A7CF5" w:rsidTr="00916617">
        <w:trPr>
          <w:trHeight w:val="287"/>
        </w:trPr>
        <w:tc>
          <w:tcPr>
            <w:tcW w:w="6789" w:type="dxa"/>
            <w:hideMark/>
          </w:tcPr>
          <w:p w:rsidR="004A7CF5" w:rsidRPr="004A7CF5" w:rsidRDefault="004A7CF5" w:rsidP="004A7CF5">
            <w:pPr>
              <w:pStyle w:val="a3"/>
              <w:numPr>
                <w:ilvl w:val="0"/>
                <w:numId w:val="1"/>
              </w:numPr>
              <w:tabs>
                <w:tab w:val="left" w:pos="-79"/>
                <w:tab w:val="left" w:pos="205"/>
              </w:tabs>
              <w:autoSpaceDE w:val="0"/>
              <w:autoSpaceDN w:val="0"/>
              <w:adjustRightInd w:val="0"/>
              <w:ind w:left="-7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7C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4A7C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свідомлення структури філологічної науки та її теоретичних основ</w:t>
            </w:r>
            <w:r w:rsidRPr="004A7C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  <w:r w:rsidRPr="004A7C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right="99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>датність використовувати в професійній діяльності знання про мову як особливу знакову систему, її природу, функції, рівні</w:t>
      </w:r>
      <w:r w:rsidRPr="004A7CF5">
        <w:rPr>
          <w:sz w:val="28"/>
          <w:szCs w:val="28"/>
          <w:lang w:val="uk-UA"/>
        </w:rPr>
        <w:t>;</w:t>
      </w:r>
      <w:r w:rsidRPr="004A7CF5">
        <w:rPr>
          <w:sz w:val="28"/>
          <w:szCs w:val="28"/>
          <w:lang w:val="uk-UA"/>
        </w:rPr>
        <w:t xml:space="preserve">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right="99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>датність використовувати в професійній діяльності знання з теорії та історії української мови</w:t>
      </w:r>
      <w:r w:rsidRPr="004A7CF5">
        <w:rPr>
          <w:sz w:val="28"/>
          <w:szCs w:val="28"/>
          <w:lang w:val="uk-UA"/>
        </w:rPr>
        <w:t>;</w:t>
      </w:r>
      <w:r w:rsidRPr="004A7CF5">
        <w:rPr>
          <w:sz w:val="28"/>
          <w:szCs w:val="28"/>
          <w:lang w:val="uk-UA"/>
        </w:rPr>
        <w:t xml:space="preserve">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right="99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 xml:space="preserve">датність до збирання й аналізу, систематизації та інтерпретації </w:t>
      </w:r>
      <w:proofErr w:type="spellStart"/>
      <w:r w:rsidRPr="004A7CF5">
        <w:rPr>
          <w:sz w:val="28"/>
          <w:szCs w:val="28"/>
          <w:lang w:val="uk-UA"/>
        </w:rPr>
        <w:t>мовних</w:t>
      </w:r>
      <w:proofErr w:type="spellEnd"/>
      <w:r w:rsidRPr="004A7CF5">
        <w:rPr>
          <w:sz w:val="28"/>
          <w:szCs w:val="28"/>
          <w:lang w:val="uk-UA"/>
        </w:rPr>
        <w:t>, літературних, фольклорних фактів, інтерпретації тексту українською мовою</w:t>
      </w:r>
      <w:r w:rsidRPr="004A7CF5">
        <w:rPr>
          <w:sz w:val="28"/>
          <w:szCs w:val="28"/>
          <w:lang w:val="uk-UA"/>
        </w:rPr>
        <w:t>;</w:t>
      </w:r>
      <w:r w:rsidRPr="004A7CF5">
        <w:rPr>
          <w:sz w:val="28"/>
          <w:szCs w:val="28"/>
          <w:lang w:val="uk-UA"/>
        </w:rPr>
        <w:t xml:space="preserve"> </w:t>
      </w:r>
    </w:p>
    <w:p w:rsidR="004A7CF5" w:rsidRPr="004A7CF5" w:rsidRDefault="004A7CF5" w:rsidP="004A7CF5">
      <w:pPr>
        <w:pStyle w:val="Default"/>
        <w:numPr>
          <w:ilvl w:val="0"/>
          <w:numId w:val="1"/>
        </w:numPr>
        <w:tabs>
          <w:tab w:val="left" w:pos="313"/>
        </w:tabs>
        <w:ind w:left="0" w:right="99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>з</w:t>
      </w:r>
      <w:r w:rsidRPr="004A7CF5">
        <w:rPr>
          <w:sz w:val="28"/>
          <w:szCs w:val="28"/>
          <w:lang w:val="uk-UA"/>
        </w:rPr>
        <w:t>датність вільно оперувати спеціальною термінологією для розв’язання професійних завдань.</w:t>
      </w:r>
    </w:p>
    <w:p w:rsidR="000333B0" w:rsidRPr="004A7CF5" w:rsidRDefault="004A7CF5" w:rsidP="004A7CF5">
      <w:pPr>
        <w:pStyle w:val="Default"/>
        <w:tabs>
          <w:tab w:val="left" w:pos="313"/>
        </w:tabs>
        <w:ind w:left="28" w:right="99" w:firstLine="567"/>
        <w:jc w:val="both"/>
        <w:rPr>
          <w:sz w:val="28"/>
          <w:szCs w:val="28"/>
          <w:lang w:val="uk-UA"/>
        </w:rPr>
      </w:pPr>
      <w:r w:rsidRPr="004A7CF5">
        <w:rPr>
          <w:sz w:val="28"/>
          <w:szCs w:val="28"/>
          <w:lang w:val="uk-UA"/>
        </w:rPr>
        <w:t xml:space="preserve">Міждисциплінарні зв’язки. </w:t>
      </w:r>
      <w:proofErr w:type="spellStart"/>
      <w:r w:rsidRPr="004A7CF5">
        <w:rPr>
          <w:sz w:val="28"/>
          <w:szCs w:val="28"/>
        </w:rPr>
        <w:t>Вивчення</w:t>
      </w:r>
      <w:proofErr w:type="spellEnd"/>
      <w:r w:rsidRPr="004A7CF5">
        <w:rPr>
          <w:sz w:val="28"/>
          <w:szCs w:val="28"/>
        </w:rPr>
        <w:t xml:space="preserve"> курсу «</w:t>
      </w:r>
      <w:proofErr w:type="spellStart"/>
      <w:r w:rsidRPr="004A7CF5">
        <w:rPr>
          <w:sz w:val="28"/>
          <w:szCs w:val="28"/>
        </w:rPr>
        <w:t>Вступ</w:t>
      </w:r>
      <w:proofErr w:type="spellEnd"/>
      <w:r w:rsidRPr="004A7CF5">
        <w:rPr>
          <w:sz w:val="28"/>
          <w:szCs w:val="28"/>
        </w:rPr>
        <w:t xml:space="preserve"> до </w:t>
      </w:r>
      <w:proofErr w:type="spellStart"/>
      <w:r w:rsidRPr="004A7CF5">
        <w:rPr>
          <w:sz w:val="28"/>
          <w:szCs w:val="28"/>
        </w:rPr>
        <w:t>літературознавства</w:t>
      </w:r>
      <w:proofErr w:type="spellEnd"/>
      <w:r w:rsidRPr="004A7CF5">
        <w:rPr>
          <w:sz w:val="28"/>
          <w:szCs w:val="28"/>
        </w:rPr>
        <w:t xml:space="preserve">» </w:t>
      </w:r>
      <w:proofErr w:type="spellStart"/>
      <w:r w:rsidRPr="004A7CF5">
        <w:rPr>
          <w:sz w:val="28"/>
          <w:szCs w:val="28"/>
        </w:rPr>
        <w:t>передбачає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володіння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вміннями</w:t>
      </w:r>
      <w:proofErr w:type="spellEnd"/>
      <w:r w:rsidRPr="004A7CF5">
        <w:rPr>
          <w:sz w:val="28"/>
          <w:szCs w:val="28"/>
        </w:rPr>
        <w:t xml:space="preserve"> та </w:t>
      </w:r>
      <w:proofErr w:type="spellStart"/>
      <w:r w:rsidRPr="004A7CF5">
        <w:rPr>
          <w:sz w:val="28"/>
          <w:szCs w:val="28"/>
        </w:rPr>
        <w:t>навичками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отриманими</w:t>
      </w:r>
      <w:proofErr w:type="spellEnd"/>
      <w:r w:rsidRPr="004A7CF5">
        <w:rPr>
          <w:sz w:val="28"/>
          <w:szCs w:val="28"/>
        </w:rPr>
        <w:t xml:space="preserve"> студентами при </w:t>
      </w:r>
      <w:proofErr w:type="spellStart"/>
      <w:r w:rsidRPr="004A7CF5">
        <w:rPr>
          <w:sz w:val="28"/>
          <w:szCs w:val="28"/>
        </w:rPr>
        <w:t>вивченні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сучасної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української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літературної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мови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історії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української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літератури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історія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зарубіжної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літератури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усна</w:t>
      </w:r>
      <w:proofErr w:type="spellEnd"/>
      <w:r w:rsidRPr="004A7CF5">
        <w:rPr>
          <w:sz w:val="28"/>
          <w:szCs w:val="28"/>
        </w:rPr>
        <w:t xml:space="preserve"> народна </w:t>
      </w:r>
      <w:proofErr w:type="spellStart"/>
      <w:r w:rsidRPr="004A7CF5">
        <w:rPr>
          <w:sz w:val="28"/>
          <w:szCs w:val="28"/>
        </w:rPr>
        <w:t>творчість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роблеми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аналізу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художнього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твору</w:t>
      </w:r>
      <w:proofErr w:type="spellEnd"/>
      <w:r w:rsidRPr="004A7CF5">
        <w:rPr>
          <w:sz w:val="28"/>
          <w:szCs w:val="28"/>
        </w:rPr>
        <w:t xml:space="preserve">. Курс є </w:t>
      </w:r>
      <w:proofErr w:type="spellStart"/>
      <w:r w:rsidRPr="004A7CF5">
        <w:rPr>
          <w:sz w:val="28"/>
          <w:szCs w:val="28"/>
        </w:rPr>
        <w:t>складовою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частиною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теорії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літератури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тісно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пов’язаний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із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історією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світової</w:t>
      </w:r>
      <w:proofErr w:type="spellEnd"/>
      <w:r w:rsidRPr="004A7CF5">
        <w:rPr>
          <w:sz w:val="28"/>
          <w:szCs w:val="28"/>
        </w:rPr>
        <w:t xml:space="preserve"> </w:t>
      </w:r>
      <w:proofErr w:type="spellStart"/>
      <w:r w:rsidRPr="004A7CF5">
        <w:rPr>
          <w:sz w:val="28"/>
          <w:szCs w:val="28"/>
        </w:rPr>
        <w:t>теоретичної</w:t>
      </w:r>
      <w:proofErr w:type="spellEnd"/>
      <w:r w:rsidRPr="004A7CF5">
        <w:rPr>
          <w:sz w:val="28"/>
          <w:szCs w:val="28"/>
        </w:rPr>
        <w:t xml:space="preserve"> думки, </w:t>
      </w:r>
      <w:proofErr w:type="spellStart"/>
      <w:r w:rsidRPr="004A7CF5">
        <w:rPr>
          <w:sz w:val="28"/>
          <w:szCs w:val="28"/>
        </w:rPr>
        <w:t>мовознавством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історією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філософією</w:t>
      </w:r>
      <w:proofErr w:type="spellEnd"/>
      <w:r w:rsidRPr="004A7CF5">
        <w:rPr>
          <w:sz w:val="28"/>
          <w:szCs w:val="28"/>
        </w:rPr>
        <w:t xml:space="preserve">, </w:t>
      </w:r>
      <w:proofErr w:type="spellStart"/>
      <w:r w:rsidRPr="004A7CF5">
        <w:rPr>
          <w:sz w:val="28"/>
          <w:szCs w:val="28"/>
        </w:rPr>
        <w:t>бібліографією</w:t>
      </w:r>
      <w:bookmarkEnd w:id="0"/>
      <w:proofErr w:type="spellEnd"/>
    </w:p>
    <w:sectPr w:rsidR="000333B0" w:rsidRPr="004A7C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7E4"/>
    <w:multiLevelType w:val="hybridMultilevel"/>
    <w:tmpl w:val="266EA5EE"/>
    <w:lvl w:ilvl="0" w:tplc="003C5084">
      <w:start w:val="58"/>
      <w:numFmt w:val="bullet"/>
      <w:lvlText w:val="–"/>
      <w:lvlJc w:val="left"/>
      <w:pPr>
        <w:ind w:left="655" w:hanging="360"/>
      </w:pPr>
      <w:rPr>
        <w:rFonts w:ascii="Liberation Serif" w:eastAsia="Droid Sans Fallback" w:hAnsi="Liberation Serif" w:cs="FreeSa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45"/>
    <w:rsid w:val="000333B0"/>
    <w:rsid w:val="004A7CF5"/>
    <w:rsid w:val="006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443"/>
  <w15:chartTrackingRefBased/>
  <w15:docId w15:val="{F42F0D90-0D7E-4E1B-A5D7-1EDD9F09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A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A7CF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2024-09-12T19:21:00Z</dcterms:created>
  <dcterms:modified xsi:type="dcterms:W3CDTF">2024-09-12T19:25:00Z</dcterms:modified>
</cp:coreProperties>
</file>