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0B11" w14:textId="77777777" w:rsidR="00CA00D1" w:rsidRPr="00CA00D1" w:rsidRDefault="00CA00D1" w:rsidP="00CA00D1">
      <w:pPr>
        <w:widowControl w:val="0"/>
        <w:shd w:val="clear" w:color="auto" w:fill="FFFFFF"/>
        <w:suppressAutoHyphens/>
        <w:spacing w:after="0" w:line="240" w:lineRule="auto"/>
        <w:rPr>
          <w:rFonts w:eastAsia="Droid Sans Fallback"/>
          <w:b/>
          <w:lang w:eastAsia="zh-CN" w:bidi="hi-IN"/>
          <w14:ligatures w14:val="none"/>
        </w:rPr>
      </w:pPr>
      <w:r w:rsidRPr="00CA00D1">
        <w:rPr>
          <w:rFonts w:eastAsia="Droid Sans Fallback"/>
          <w:b/>
          <w:lang w:eastAsia="zh-CN" w:bidi="hi-IN"/>
          <w14:ligatures w14:val="none"/>
        </w:rPr>
        <w:t>Рекомендована література</w:t>
      </w:r>
    </w:p>
    <w:p w14:paraId="671D7858" w14:textId="77777777" w:rsidR="00CA00D1" w:rsidRPr="00CA00D1" w:rsidRDefault="00CA00D1" w:rsidP="00CA00D1">
      <w:pPr>
        <w:widowControl w:val="0"/>
        <w:shd w:val="clear" w:color="auto" w:fill="FFFFFF"/>
        <w:suppressAutoHyphens/>
        <w:spacing w:after="0" w:line="240" w:lineRule="auto"/>
        <w:rPr>
          <w:rFonts w:eastAsia="Droid Sans Fallback"/>
          <w:b/>
          <w:lang w:eastAsia="zh-CN" w:bidi="hi-IN"/>
          <w14:ligatures w14:val="none"/>
        </w:rPr>
      </w:pPr>
    </w:p>
    <w:p w14:paraId="709EBAD5" w14:textId="77777777" w:rsidR="00CA00D1" w:rsidRPr="00CA00D1" w:rsidRDefault="00CA00D1" w:rsidP="00CA00D1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sz w:val="22"/>
          <w:szCs w:val="22"/>
          <w:lang w:eastAsia="ru-RU"/>
          <w14:ligatures w14:val="none"/>
        </w:rPr>
      </w:pPr>
      <w:bookmarkStart w:id="0" w:name="_Hlk147237460"/>
      <w:bookmarkStart w:id="1" w:name="_Hlk147238030"/>
      <w:r w:rsidRPr="00CA00D1">
        <w:rPr>
          <w:rFonts w:eastAsia="Times New Roman"/>
          <w:kern w:val="0"/>
          <w:sz w:val="22"/>
          <w:szCs w:val="22"/>
          <w:lang w:eastAsia="ru-RU"/>
          <w14:ligatures w14:val="none"/>
        </w:rPr>
        <w:t xml:space="preserve">Алімов К.О., І.В. </w:t>
      </w:r>
      <w:proofErr w:type="spellStart"/>
      <w:r w:rsidRPr="00CA00D1">
        <w:rPr>
          <w:rFonts w:eastAsia="Times New Roman"/>
          <w:kern w:val="0"/>
          <w:sz w:val="22"/>
          <w:szCs w:val="22"/>
          <w:lang w:eastAsia="ru-RU"/>
          <w14:ligatures w14:val="none"/>
        </w:rPr>
        <w:t>Болокан</w:t>
      </w:r>
      <w:proofErr w:type="spellEnd"/>
      <w:r w:rsidRPr="00CA00D1">
        <w:rPr>
          <w:rFonts w:eastAsia="Times New Roman"/>
          <w:kern w:val="0"/>
          <w:sz w:val="22"/>
          <w:szCs w:val="22"/>
          <w:lang w:eastAsia="ru-RU"/>
          <w14:ligatures w14:val="none"/>
        </w:rPr>
        <w:t xml:space="preserve">  Цивільний процес : навчально-методичний посібник для здобувачів ступеня вищої освіти бакалавра спеціальності «Право»   освітньо-професійної програми «Правознавство». Запоріжжя : ЗНУ, 2019. 146 с.</w:t>
      </w:r>
    </w:p>
    <w:p w14:paraId="147268AE" w14:textId="77777777" w:rsidR="00CA00D1" w:rsidRPr="00CA00D1" w:rsidRDefault="00CA00D1" w:rsidP="00CA00D1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  <w:lang w:eastAsia="ru-RU"/>
          <w14:ligatures w14:val="none"/>
        </w:rPr>
      </w:pPr>
      <w:bookmarkStart w:id="2" w:name="_Hlk149566314"/>
      <w:bookmarkEnd w:id="0"/>
      <w:proofErr w:type="spellStart"/>
      <w:r w:rsidRPr="00CA00D1">
        <w:rPr>
          <w:rFonts w:eastAsia="Times New Roman"/>
          <w:kern w:val="0"/>
          <w:sz w:val="22"/>
          <w:szCs w:val="22"/>
          <w:lang w:eastAsia="ru-RU"/>
          <w14:ligatures w14:val="none"/>
        </w:rPr>
        <w:t>Махінчук</w:t>
      </w:r>
      <w:proofErr w:type="spellEnd"/>
      <w:r w:rsidRPr="00CA00D1">
        <w:rPr>
          <w:rFonts w:eastAsia="Times New Roman"/>
          <w:kern w:val="0"/>
          <w:sz w:val="22"/>
          <w:szCs w:val="22"/>
          <w:lang w:eastAsia="ru-RU"/>
          <w14:ligatures w14:val="none"/>
        </w:rPr>
        <w:t> В.М. Курс цивільного процесу: Загальна частина підручник. Ужгород : Вид- во РІК-У, 2020. 808 с. </w:t>
      </w:r>
    </w:p>
    <w:p w14:paraId="042692E3" w14:textId="77777777" w:rsidR="00CA00D1" w:rsidRPr="00CA00D1" w:rsidRDefault="00CA00D1" w:rsidP="00CA00D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sz w:val="22"/>
          <w:szCs w:val="22"/>
          <w:lang w:eastAsia="ru-RU"/>
          <w14:ligatures w14:val="none"/>
        </w:rPr>
      </w:pPr>
      <w:bookmarkStart w:id="3" w:name="_Hlk147232311"/>
      <w:bookmarkEnd w:id="2"/>
      <w:r w:rsidRPr="00CA00D1">
        <w:rPr>
          <w:rFonts w:eastAsia="Times New Roman"/>
          <w:kern w:val="0"/>
          <w:sz w:val="22"/>
          <w:szCs w:val="22"/>
          <w:lang w:eastAsia="ru-RU"/>
          <w14:ligatures w14:val="none"/>
        </w:rPr>
        <w:t>Цивільний процес України у схемах і таблицях (особлива частина) : навчальний посібник. Одеса : ОДУВС, 2022. 144 с.</w:t>
      </w:r>
    </w:p>
    <w:p w14:paraId="56DDC05E" w14:textId="77777777" w:rsidR="00CA00D1" w:rsidRPr="00CA00D1" w:rsidRDefault="00CA00D1" w:rsidP="00CA00D1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</w:pPr>
      <w:bookmarkStart w:id="4" w:name="_Hlk147232282"/>
      <w:bookmarkEnd w:id="3"/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6.  </w:t>
      </w: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ab/>
        <w:t xml:space="preserve">Про виконавче провадження : Закон України від 21 квітня1999 р.       </w:t>
      </w:r>
      <w:r w:rsidRPr="00CA00D1">
        <w:rPr>
          <w:rFonts w:ascii="Liberation Serif" w:eastAsia="Droid Sans Fallback" w:hAnsi="Liberation Serif" w:cs="Mangal"/>
          <w:i/>
          <w:sz w:val="22"/>
          <w:szCs w:val="22"/>
          <w:lang w:eastAsia="zh-CN" w:bidi="hi-IN"/>
          <w14:ligatures w14:val="none"/>
        </w:rPr>
        <w:t>Відомості Верховної Ради України</w:t>
      </w: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. 1999. № 24. Ст. 207. URL:         </w:t>
      </w:r>
      <w:hyperlink r:id="rId5" w:history="1">
        <w:r w:rsidRPr="00CA00D1">
          <w:rPr>
            <w:rFonts w:ascii="Liberation Serif" w:eastAsia="Droid Sans Fallback" w:hAnsi="Liberation Serif" w:cs="Mangal"/>
            <w:color w:val="0000FF"/>
            <w:sz w:val="22"/>
            <w:szCs w:val="22"/>
            <w:u w:val="single"/>
            <w:lang w:eastAsia="zh-CN" w:bidi="hi-IN"/>
            <w14:ligatures w14:val="none"/>
          </w:rPr>
          <w:t>https://zakon.rada.gov.ua/laws/show/1404-19</w:t>
        </w:r>
      </w:hyperlink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>.</w:t>
      </w:r>
    </w:p>
    <w:p w14:paraId="1429AEF1" w14:textId="77777777" w:rsidR="00CA00D1" w:rsidRPr="00CA00D1" w:rsidRDefault="00CA00D1" w:rsidP="00CA00D1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</w:pP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      2009. 360 с.</w:t>
      </w:r>
    </w:p>
    <w:p w14:paraId="1E291065" w14:textId="77777777" w:rsidR="00CA00D1" w:rsidRPr="00CA00D1" w:rsidRDefault="00CA00D1" w:rsidP="00CA00D1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</w:pP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7.   </w:t>
      </w: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ab/>
      </w:r>
      <w:proofErr w:type="spellStart"/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>Махінчук</w:t>
      </w:r>
      <w:proofErr w:type="spellEnd"/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 В.М. Курс цивільного процесу: Загальна частина : підручник. 2020 р. </w:t>
      </w:r>
    </w:p>
    <w:p w14:paraId="2866B90D" w14:textId="77777777" w:rsidR="00CA00D1" w:rsidRPr="00CA00D1" w:rsidRDefault="00CA00D1" w:rsidP="00CA00D1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</w:pP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8.  </w:t>
      </w: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ab/>
        <w:t xml:space="preserve">   Штефан О.О. Цивільне процесуальне право України. Київ : Юрінком, 2021 р. </w:t>
      </w:r>
    </w:p>
    <w:p w14:paraId="07D5F0B5" w14:textId="77777777" w:rsidR="00CA00D1" w:rsidRPr="00CA00D1" w:rsidRDefault="00CA00D1" w:rsidP="00CA00D1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</w:pP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9.   </w:t>
      </w: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ab/>
        <w:t xml:space="preserve">Мельник Я. Обмеження судом цивільних процесуальних прав як       інструмент забезпечення пропорційності в цивільному процесі.       </w:t>
      </w:r>
      <w:r w:rsidRPr="00CA00D1">
        <w:rPr>
          <w:rFonts w:ascii="Liberation Serif" w:eastAsia="Droid Sans Fallback" w:hAnsi="Liberation Serif" w:cs="Mangal"/>
          <w:i/>
          <w:sz w:val="22"/>
          <w:szCs w:val="22"/>
          <w:lang w:eastAsia="zh-CN" w:bidi="hi-IN"/>
          <w14:ligatures w14:val="none"/>
        </w:rPr>
        <w:t>Підприємництво, господарство і право</w:t>
      </w: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>. 2019. №1. С.21-27.</w:t>
      </w:r>
    </w:p>
    <w:p w14:paraId="35800015" w14:textId="77777777" w:rsidR="00CA00D1" w:rsidRPr="00CA00D1" w:rsidRDefault="00CA00D1" w:rsidP="00CA00D1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</w:pP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 xml:space="preserve">10.  Гусєв О. Класифікація електронних доказів у цивільному процесі  України. </w:t>
      </w:r>
      <w:r w:rsidRPr="00CA00D1">
        <w:rPr>
          <w:rFonts w:ascii="Liberation Serif" w:eastAsia="Droid Sans Fallback" w:hAnsi="Liberation Serif" w:cs="Mangal"/>
          <w:i/>
          <w:sz w:val="22"/>
          <w:szCs w:val="22"/>
          <w:lang w:eastAsia="zh-CN" w:bidi="hi-IN"/>
          <w14:ligatures w14:val="none"/>
        </w:rPr>
        <w:t>Підприємництво, господарство і право</w:t>
      </w:r>
      <w:r w:rsidRPr="00CA00D1">
        <w:rPr>
          <w:rFonts w:ascii="Liberation Serif" w:eastAsia="Droid Sans Fallback" w:hAnsi="Liberation Serif" w:cs="Mangal"/>
          <w:sz w:val="22"/>
          <w:szCs w:val="22"/>
          <w:lang w:eastAsia="zh-CN" w:bidi="hi-IN"/>
          <w14:ligatures w14:val="none"/>
        </w:rPr>
        <w:t>. 2018. № 8. С. 18–22.</w:t>
      </w:r>
    </w:p>
    <w:p w14:paraId="0A90058A" w14:textId="77777777" w:rsidR="00CA00D1" w:rsidRPr="00CA00D1" w:rsidRDefault="00CA00D1" w:rsidP="00CA00D1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Liberation Serif" w:eastAsia="Droid Sans Fallback" w:hAnsi="Liberation Serif" w:cs="FreeSans"/>
          <w:sz w:val="22"/>
          <w:szCs w:val="22"/>
          <w:lang w:eastAsia="zh-CN" w:bidi="hi-IN"/>
          <w14:ligatures w14:val="none"/>
        </w:rPr>
      </w:pPr>
      <w:r w:rsidRPr="00CA00D1">
        <w:rPr>
          <w:rFonts w:ascii="Liberation Serif" w:eastAsia="Droid Sans Fallback" w:hAnsi="Liberation Serif" w:cs="FreeSans"/>
          <w:sz w:val="22"/>
          <w:szCs w:val="22"/>
          <w:lang w:eastAsia="zh-CN" w:bidi="hi-IN"/>
          <w14:ligatures w14:val="none"/>
        </w:rPr>
        <w:t>11.  Цивільний процес України у схемах і таблицях (особлива частина) : навчальний посібник. Одеса : ОДУВС, 2022. 144 с. Ужгород : Вид- во РІК-У, 2020. 808 с</w:t>
      </w:r>
    </w:p>
    <w:bookmarkEnd w:id="1"/>
    <w:bookmarkEnd w:id="4"/>
    <w:p w14:paraId="3F73020A" w14:textId="77777777" w:rsidR="00EC527C" w:rsidRDefault="00EC527C"/>
    <w:sectPr w:rsidR="00EC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919"/>
    <w:multiLevelType w:val="hybridMultilevel"/>
    <w:tmpl w:val="9F96AEA6"/>
    <w:lvl w:ilvl="0" w:tplc="C108D7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3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F2"/>
    <w:rsid w:val="00006F70"/>
    <w:rsid w:val="002148F2"/>
    <w:rsid w:val="00CA00D1"/>
    <w:rsid w:val="00DB5F92"/>
    <w:rsid w:val="00EC527C"/>
    <w:rsid w:val="00F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CD7C-2088-437D-B567-1CA2649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14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8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8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8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8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8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8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8F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2148F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148F2"/>
    <w:rPr>
      <w:rFonts w:asciiTheme="minorHAnsi" w:eastAsiaTheme="majorEastAsia" w:hAnsiTheme="minorHAnsi" w:cstheme="majorBidi"/>
      <w:color w:val="0F4761" w:themeColor="accent1" w:themeShade="BF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148F2"/>
    <w:rPr>
      <w:rFonts w:asciiTheme="minorHAnsi" w:eastAsiaTheme="majorEastAsia" w:hAnsiTheme="minorHAnsi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2148F2"/>
    <w:rPr>
      <w:rFonts w:asciiTheme="minorHAnsi" w:eastAsiaTheme="majorEastAsia" w:hAnsiTheme="minorHAnsi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2148F2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2148F2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2148F2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2148F2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214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8F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2148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148F2"/>
    <w:rPr>
      <w:rFonts w:asciiTheme="minorHAnsi" w:eastAsiaTheme="majorEastAsia" w:hAnsiTheme="minorHAnsi" w:cstheme="majorBidi"/>
      <w:color w:val="595959" w:themeColor="text1" w:themeTint="A6"/>
      <w:spacing w:val="15"/>
      <w:lang w:val="uk-UA"/>
    </w:rPr>
  </w:style>
  <w:style w:type="paragraph" w:styleId="21">
    <w:name w:val="Quote"/>
    <w:basedOn w:val="a"/>
    <w:next w:val="a"/>
    <w:link w:val="22"/>
    <w:uiPriority w:val="29"/>
    <w:qFormat/>
    <w:rsid w:val="0021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8F2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2148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8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8F2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214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40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Kyrylo Alimov</dc:creator>
  <cp:keywords/>
  <dc:description/>
  <cp:lastModifiedBy>Kyrylo Alimov</cp:lastModifiedBy>
  <cp:revision>2</cp:revision>
  <dcterms:created xsi:type="dcterms:W3CDTF">2024-09-14T08:25:00Z</dcterms:created>
  <dcterms:modified xsi:type="dcterms:W3CDTF">2024-09-14T08:27:00Z</dcterms:modified>
</cp:coreProperties>
</file>