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2AAA2" w14:textId="77777777" w:rsidR="00460776" w:rsidRPr="00460776" w:rsidRDefault="00460776" w:rsidP="00460776">
      <w:pPr>
        <w:spacing w:after="0" w:line="240" w:lineRule="auto"/>
        <w:ind w:firstLine="709"/>
        <w:jc w:val="both"/>
        <w:rPr>
          <w:rFonts w:ascii="Times New Roman" w:hAnsi="Times New Roman" w:cs="Times New Roman"/>
          <w:b/>
          <w:bCs/>
          <w:sz w:val="28"/>
          <w:szCs w:val="28"/>
        </w:rPr>
      </w:pPr>
      <w:r w:rsidRPr="00460776">
        <w:rPr>
          <w:rFonts w:ascii="Times New Roman" w:hAnsi="Times New Roman" w:cs="Times New Roman"/>
          <w:b/>
          <w:bCs/>
          <w:sz w:val="28"/>
          <w:szCs w:val="28"/>
        </w:rPr>
        <w:t xml:space="preserve">Тема 4. Нормативна грошова оцінка земельних ділянок сільськогосподарського та несільськогосподарського призначення </w:t>
      </w:r>
    </w:p>
    <w:p w14:paraId="7DEF9078" w14:textId="77777777" w:rsidR="00460776" w:rsidRPr="00460776" w:rsidRDefault="00460776" w:rsidP="00460776">
      <w:pPr>
        <w:widowControl w:val="0"/>
        <w:autoSpaceDE w:val="0"/>
        <w:autoSpaceDN w:val="0"/>
        <w:spacing w:after="0" w:line="240" w:lineRule="auto"/>
        <w:ind w:firstLine="709"/>
        <w:jc w:val="both"/>
        <w:rPr>
          <w:rFonts w:ascii="Times New Roman" w:eastAsia="Times New Roman" w:hAnsi="Times New Roman" w:cs="Times New Roman"/>
          <w:kern w:val="0"/>
          <w:sz w:val="28"/>
          <w:szCs w:val="28"/>
          <w14:ligatures w14:val="none"/>
        </w:rPr>
      </w:pPr>
    </w:p>
    <w:p w14:paraId="3995E222" w14:textId="2242AC57" w:rsidR="00460776" w:rsidRPr="00460776" w:rsidRDefault="00460776" w:rsidP="00460776">
      <w:pPr>
        <w:widowControl w:val="0"/>
        <w:autoSpaceDE w:val="0"/>
        <w:autoSpaceDN w:val="0"/>
        <w:spacing w:after="0" w:line="240" w:lineRule="auto"/>
        <w:ind w:firstLine="709"/>
        <w:jc w:val="both"/>
        <w:rPr>
          <w:rFonts w:ascii="Times New Roman" w:eastAsia="Times New Roman" w:hAnsi="Times New Roman" w:cs="Times New Roman"/>
          <w:kern w:val="0"/>
          <w:sz w:val="28"/>
          <w:szCs w:val="28"/>
          <w14:ligatures w14:val="none"/>
        </w:rPr>
      </w:pPr>
      <w:r w:rsidRPr="00460776">
        <w:rPr>
          <w:rFonts w:ascii="Times New Roman" w:eastAsia="Times New Roman" w:hAnsi="Times New Roman" w:cs="Times New Roman"/>
          <w:kern w:val="0"/>
          <w:sz w:val="28"/>
          <w:szCs w:val="28"/>
          <w14:ligatures w14:val="none"/>
        </w:rPr>
        <w:t>План</w:t>
      </w:r>
    </w:p>
    <w:p w14:paraId="3920140D" w14:textId="77777777" w:rsidR="00460776" w:rsidRPr="00460776" w:rsidRDefault="00460776" w:rsidP="00460776">
      <w:pPr>
        <w:pStyle w:val="a3"/>
        <w:widowControl w:val="0"/>
        <w:numPr>
          <w:ilvl w:val="0"/>
          <w:numId w:val="1"/>
        </w:numPr>
        <w:tabs>
          <w:tab w:val="left" w:pos="993"/>
        </w:tabs>
        <w:autoSpaceDE w:val="0"/>
        <w:autoSpaceDN w:val="0"/>
        <w:spacing w:after="0" w:line="240" w:lineRule="auto"/>
        <w:ind w:left="0" w:firstLine="709"/>
        <w:jc w:val="both"/>
        <w:rPr>
          <w:rFonts w:ascii="Times New Roman" w:eastAsia="Times New Roman" w:hAnsi="Times New Roman" w:cs="Times New Roman"/>
          <w:kern w:val="0"/>
          <w:sz w:val="28"/>
          <w:szCs w:val="28"/>
          <w14:ligatures w14:val="none"/>
        </w:rPr>
      </w:pPr>
      <w:r w:rsidRPr="00460776">
        <w:rPr>
          <w:rFonts w:ascii="Times New Roman" w:eastAsia="Times New Roman" w:hAnsi="Times New Roman" w:cs="Times New Roman"/>
          <w:kern w:val="0"/>
          <w:sz w:val="28"/>
          <w:szCs w:val="28"/>
          <w14:ligatures w14:val="none"/>
        </w:rPr>
        <w:t xml:space="preserve">Основні поняття та терміни, загальні принципи проведення нормативної грошової оцінки земель. </w:t>
      </w:r>
    </w:p>
    <w:p w14:paraId="1839A4EB" w14:textId="77777777" w:rsidR="00460776" w:rsidRPr="00460776" w:rsidRDefault="00460776" w:rsidP="00460776">
      <w:pPr>
        <w:pStyle w:val="a3"/>
        <w:widowControl w:val="0"/>
        <w:numPr>
          <w:ilvl w:val="0"/>
          <w:numId w:val="1"/>
        </w:numPr>
        <w:tabs>
          <w:tab w:val="left" w:pos="993"/>
        </w:tabs>
        <w:autoSpaceDE w:val="0"/>
        <w:autoSpaceDN w:val="0"/>
        <w:spacing w:after="0" w:line="240" w:lineRule="auto"/>
        <w:ind w:left="0" w:firstLine="709"/>
        <w:jc w:val="both"/>
        <w:rPr>
          <w:rFonts w:ascii="Times New Roman" w:eastAsia="Times New Roman" w:hAnsi="Times New Roman" w:cs="Times New Roman"/>
          <w:kern w:val="0"/>
          <w:sz w:val="28"/>
          <w:szCs w:val="28"/>
          <w14:ligatures w14:val="none"/>
        </w:rPr>
      </w:pPr>
      <w:r w:rsidRPr="00460776">
        <w:rPr>
          <w:rFonts w:ascii="Times New Roman" w:eastAsia="Times New Roman" w:hAnsi="Times New Roman" w:cs="Times New Roman"/>
          <w:kern w:val="0"/>
          <w:sz w:val="28"/>
          <w:szCs w:val="28"/>
          <w14:ligatures w14:val="none"/>
        </w:rPr>
        <w:t>Основні джерела</w:t>
      </w:r>
      <w:r w:rsidRPr="00460776">
        <w:rPr>
          <w:rFonts w:ascii="Times New Roman" w:eastAsia="Times New Roman" w:hAnsi="Times New Roman" w:cs="Times New Roman"/>
          <w:spacing w:val="40"/>
          <w:kern w:val="0"/>
          <w:sz w:val="28"/>
          <w:szCs w:val="28"/>
          <w14:ligatures w14:val="none"/>
        </w:rPr>
        <w:t xml:space="preserve"> </w:t>
      </w:r>
      <w:r w:rsidRPr="00460776">
        <w:rPr>
          <w:rFonts w:ascii="Times New Roman" w:eastAsia="Times New Roman" w:hAnsi="Times New Roman" w:cs="Times New Roman"/>
          <w:kern w:val="0"/>
          <w:sz w:val="28"/>
          <w:szCs w:val="28"/>
          <w14:ligatures w14:val="none"/>
        </w:rPr>
        <w:t>інформації</w:t>
      </w:r>
      <w:r w:rsidRPr="00460776">
        <w:rPr>
          <w:rFonts w:ascii="Times New Roman" w:eastAsia="Times New Roman" w:hAnsi="Times New Roman" w:cs="Times New Roman"/>
          <w:spacing w:val="40"/>
          <w:kern w:val="0"/>
          <w:sz w:val="28"/>
          <w:szCs w:val="28"/>
          <w14:ligatures w14:val="none"/>
        </w:rPr>
        <w:t xml:space="preserve"> </w:t>
      </w:r>
      <w:r w:rsidRPr="00460776">
        <w:rPr>
          <w:rFonts w:ascii="Times New Roman" w:eastAsia="Times New Roman" w:hAnsi="Times New Roman" w:cs="Times New Roman"/>
          <w:kern w:val="0"/>
          <w:sz w:val="28"/>
          <w:szCs w:val="28"/>
          <w14:ligatures w14:val="none"/>
        </w:rPr>
        <w:t>для</w:t>
      </w:r>
      <w:r w:rsidRPr="00460776">
        <w:rPr>
          <w:rFonts w:ascii="Times New Roman" w:eastAsia="Times New Roman" w:hAnsi="Times New Roman" w:cs="Times New Roman"/>
          <w:spacing w:val="40"/>
          <w:kern w:val="0"/>
          <w:sz w:val="28"/>
          <w:szCs w:val="28"/>
          <w14:ligatures w14:val="none"/>
        </w:rPr>
        <w:t xml:space="preserve"> </w:t>
      </w:r>
      <w:r w:rsidRPr="00460776">
        <w:rPr>
          <w:rFonts w:ascii="Times New Roman" w:eastAsia="Times New Roman" w:hAnsi="Times New Roman" w:cs="Times New Roman"/>
          <w:kern w:val="0"/>
          <w:sz w:val="28"/>
          <w:szCs w:val="28"/>
          <w14:ligatures w14:val="none"/>
        </w:rPr>
        <w:t xml:space="preserve">нормативної грошової оцінки. </w:t>
      </w:r>
    </w:p>
    <w:p w14:paraId="068D692E" w14:textId="77777777" w:rsidR="00460776" w:rsidRPr="00460776" w:rsidRDefault="00460776" w:rsidP="00460776">
      <w:pPr>
        <w:pStyle w:val="a3"/>
        <w:widowControl w:val="0"/>
        <w:numPr>
          <w:ilvl w:val="0"/>
          <w:numId w:val="1"/>
        </w:numPr>
        <w:tabs>
          <w:tab w:val="left" w:pos="993"/>
        </w:tabs>
        <w:autoSpaceDE w:val="0"/>
        <w:autoSpaceDN w:val="0"/>
        <w:spacing w:after="0" w:line="240" w:lineRule="auto"/>
        <w:ind w:left="0" w:firstLine="709"/>
        <w:jc w:val="both"/>
        <w:rPr>
          <w:rFonts w:ascii="Times New Roman" w:eastAsia="Times New Roman" w:hAnsi="Times New Roman" w:cs="Times New Roman"/>
          <w:kern w:val="0"/>
          <w:sz w:val="28"/>
          <w:szCs w:val="28"/>
          <w14:ligatures w14:val="none"/>
        </w:rPr>
      </w:pPr>
      <w:r w:rsidRPr="00460776">
        <w:rPr>
          <w:rFonts w:ascii="Times New Roman" w:eastAsia="Times New Roman" w:hAnsi="Times New Roman" w:cs="Times New Roman"/>
          <w:kern w:val="0"/>
          <w:sz w:val="28"/>
          <w:szCs w:val="28"/>
          <w14:ligatures w14:val="none"/>
        </w:rPr>
        <w:t xml:space="preserve">Особливості методичних підходів до нормативної оцінки земель різного функціонального призначення. </w:t>
      </w:r>
    </w:p>
    <w:p w14:paraId="4218EA42" w14:textId="76787780" w:rsidR="00460776" w:rsidRPr="00460776" w:rsidRDefault="00460776" w:rsidP="00460776">
      <w:pPr>
        <w:pStyle w:val="a3"/>
        <w:widowControl w:val="0"/>
        <w:numPr>
          <w:ilvl w:val="0"/>
          <w:numId w:val="1"/>
        </w:numPr>
        <w:tabs>
          <w:tab w:val="left" w:pos="993"/>
        </w:tabs>
        <w:autoSpaceDE w:val="0"/>
        <w:autoSpaceDN w:val="0"/>
        <w:spacing w:after="0" w:line="240" w:lineRule="auto"/>
        <w:ind w:left="0" w:firstLine="709"/>
        <w:jc w:val="both"/>
        <w:rPr>
          <w:rFonts w:ascii="Times New Roman" w:eastAsia="Times New Roman" w:hAnsi="Times New Roman" w:cs="Times New Roman"/>
          <w:kern w:val="0"/>
          <w:sz w:val="28"/>
          <w:szCs w:val="28"/>
          <w14:ligatures w14:val="none"/>
        </w:rPr>
      </w:pPr>
      <w:r w:rsidRPr="00460776">
        <w:rPr>
          <w:rFonts w:ascii="Times New Roman" w:eastAsia="Times New Roman" w:hAnsi="Times New Roman" w:cs="Times New Roman"/>
          <w:kern w:val="0"/>
          <w:sz w:val="28"/>
          <w:szCs w:val="28"/>
          <w14:ligatures w14:val="none"/>
        </w:rPr>
        <w:t>Послідовність проведення нормативної грошової оцінки земель та оформлення її результатів.</w:t>
      </w:r>
    </w:p>
    <w:p w14:paraId="77E249CD" w14:textId="77777777" w:rsidR="00460776" w:rsidRDefault="00460776">
      <w:pPr>
        <w:rPr>
          <w:sz w:val="28"/>
          <w:szCs w:val="28"/>
        </w:rPr>
      </w:pPr>
    </w:p>
    <w:p w14:paraId="517E6E15" w14:textId="77777777" w:rsidR="00460776" w:rsidRDefault="00460776" w:rsidP="00460776">
      <w:pPr>
        <w:ind w:firstLine="709"/>
        <w:jc w:val="both"/>
        <w:rPr>
          <w:rFonts w:ascii="Times New Roman" w:hAnsi="Times New Roman" w:cs="Times New Roman"/>
          <w:b/>
          <w:bCs/>
          <w:sz w:val="28"/>
          <w:szCs w:val="28"/>
          <w:lang w:eastAsia="uk-UA"/>
        </w:rPr>
      </w:pPr>
      <w:hyperlink r:id="rId5" w:history="1">
        <w:r w:rsidRPr="00460776">
          <w:rPr>
            <w:rStyle w:val="a4"/>
            <w:rFonts w:ascii="Times New Roman" w:hAnsi="Times New Roman" w:cs="Times New Roman"/>
            <w:b/>
            <w:bCs/>
            <w:color w:val="auto"/>
            <w:sz w:val="28"/>
            <w:szCs w:val="28"/>
            <w:lang w:eastAsia="uk-UA"/>
          </w:rPr>
          <w:t>Нормативна грошова оцінка земель несільськогосподарського призначення (крім земель населених пунктів)</w:t>
        </w:r>
      </w:hyperlink>
    </w:p>
    <w:p w14:paraId="4175EF48" w14:textId="77777777" w:rsidR="00460776" w:rsidRPr="00460776" w:rsidRDefault="00460776" w:rsidP="00460776">
      <w:pPr>
        <w:ind w:firstLine="709"/>
        <w:jc w:val="both"/>
        <w:rPr>
          <w:rFonts w:ascii="Times New Roman" w:hAnsi="Times New Roman" w:cs="Times New Roman"/>
          <w:b/>
          <w:bCs/>
          <w:sz w:val="28"/>
          <w:szCs w:val="28"/>
          <w:lang w:eastAsia="uk-UA"/>
        </w:rPr>
      </w:pPr>
      <w:r w:rsidRPr="00460776">
        <w:rPr>
          <w:rFonts w:ascii="Times New Roman" w:hAnsi="Times New Roman" w:cs="Times New Roman"/>
          <w:b/>
          <w:bCs/>
          <w:sz w:val="28"/>
          <w:szCs w:val="28"/>
          <w:lang w:eastAsia="uk-UA"/>
        </w:rPr>
        <w:t>1.</w:t>
      </w:r>
      <w:r w:rsidRPr="00460776">
        <w:rPr>
          <w:rFonts w:ascii="Times New Roman" w:hAnsi="Times New Roman" w:cs="Times New Roman"/>
          <w:b/>
          <w:bCs/>
          <w:sz w:val="28"/>
          <w:szCs w:val="28"/>
          <w:lang w:eastAsia="uk-UA"/>
        </w:rPr>
        <w:tab/>
        <w:t xml:space="preserve">Основні поняття та терміни, загальні принципи проведення нормативної грошової оцінки земель. </w:t>
      </w:r>
    </w:p>
    <w:p w14:paraId="48B8C754" w14:textId="26C07C86" w:rsidR="00460776" w:rsidRDefault="00460776" w:rsidP="00460776">
      <w:pPr>
        <w:ind w:firstLine="709"/>
        <w:jc w:val="both"/>
        <w:rPr>
          <w:rFonts w:ascii="Times New Roman" w:hAnsi="Times New Roman" w:cs="Times New Roman"/>
          <w:sz w:val="28"/>
          <w:szCs w:val="28"/>
          <w:lang w:eastAsia="uk-UA"/>
        </w:rPr>
      </w:pPr>
      <w:r w:rsidRPr="00460776">
        <w:rPr>
          <w:rFonts w:ascii="Times New Roman" w:hAnsi="Times New Roman" w:cs="Times New Roman"/>
          <w:sz w:val="28"/>
          <w:szCs w:val="28"/>
          <w:lang w:eastAsia="uk-UA"/>
        </w:rPr>
        <w:t>Закон України «Про оцінку земель» визначає правові засади проведення оцінки земель, професійної оціночної діяльності у сфері оцінки земель в Україні та спрямований на регулювання відносин, пов’язаних з процесом оцінки земель, забезпечення проведення оцінки земель, з метою захисту законних інтересів держави та інших суб’єктів правовідносин у питаннях оцінки земель, інформаційного забезпечення оподаткування та ринку земель.</w:t>
      </w:r>
      <w:r w:rsidRPr="00460776">
        <w:rPr>
          <w:rFonts w:ascii="Times New Roman" w:hAnsi="Times New Roman" w:cs="Times New Roman"/>
          <w:sz w:val="28"/>
          <w:szCs w:val="28"/>
          <w:lang w:eastAsia="uk-UA"/>
        </w:rPr>
        <w:br/>
        <w:t>Нормативна грошова оцінка земель несільськогосподарського призначення (крім земель населених пунктів) (далі – нормативна грошова оцінка земель) проводиться з метою визначення розміру земельного податку, державного мита в разі міни, успадкування та дарування земельних ділянок згідно із законом, орендної плати за земельні ділянки державної та комунальної власності, втрат сільськогосподарського і лісогосподарського виробництва, а також під час розроблення показників та механізму економічного стимулювання раціонального використання та охорони земель.</w:t>
      </w:r>
    </w:p>
    <w:p w14:paraId="59484CFC" w14:textId="77777777" w:rsidR="00460776" w:rsidRDefault="00460776" w:rsidP="00460776">
      <w:pPr>
        <w:ind w:firstLine="709"/>
        <w:jc w:val="both"/>
        <w:rPr>
          <w:rFonts w:ascii="Times New Roman" w:hAnsi="Times New Roman" w:cs="Times New Roman"/>
          <w:sz w:val="28"/>
          <w:szCs w:val="28"/>
          <w:lang w:eastAsia="uk-UA"/>
        </w:rPr>
      </w:pPr>
      <w:r w:rsidRPr="00460776">
        <w:rPr>
          <w:rFonts w:ascii="Times New Roman" w:hAnsi="Times New Roman" w:cs="Times New Roman"/>
          <w:sz w:val="28"/>
          <w:szCs w:val="28"/>
          <w:lang w:eastAsia="uk-UA"/>
        </w:rPr>
        <w:t>Об’єктом нормативної грошової оцінки земель є земельна ділянка, що використовується за функціональним призначенням незалежно від того, до якої категорії вона віднесена (крім земельної ділянки сільськогосподарського призначення).</w:t>
      </w:r>
    </w:p>
    <w:p w14:paraId="3ABD1ED6" w14:textId="77777777" w:rsidR="00460776" w:rsidRDefault="00460776" w:rsidP="00460776">
      <w:pPr>
        <w:ind w:firstLine="709"/>
        <w:jc w:val="both"/>
        <w:rPr>
          <w:rFonts w:ascii="Times New Roman" w:hAnsi="Times New Roman" w:cs="Times New Roman"/>
          <w:sz w:val="28"/>
          <w:szCs w:val="28"/>
          <w:lang w:eastAsia="uk-UA"/>
        </w:rPr>
      </w:pPr>
      <w:r w:rsidRPr="00460776">
        <w:rPr>
          <w:rFonts w:ascii="Times New Roman" w:hAnsi="Times New Roman" w:cs="Times New Roman"/>
          <w:sz w:val="28"/>
          <w:szCs w:val="28"/>
          <w:lang w:eastAsia="uk-UA"/>
        </w:rPr>
        <w:t>Нормативна грошова оцінка земель проводиться з урахуванням відомостей державних кадастрів (земельного, лісового, водного), документації із землеустрою, містобудівної документації на регіональному рівні (схеми планування території областей та районів).</w:t>
      </w:r>
    </w:p>
    <w:p w14:paraId="2620E3FE" w14:textId="77777777" w:rsidR="00460776" w:rsidRDefault="00460776" w:rsidP="00460776">
      <w:pPr>
        <w:ind w:firstLine="709"/>
        <w:jc w:val="both"/>
        <w:rPr>
          <w:rFonts w:ascii="Times New Roman" w:hAnsi="Times New Roman" w:cs="Times New Roman"/>
          <w:sz w:val="28"/>
          <w:szCs w:val="28"/>
          <w:lang w:eastAsia="uk-UA"/>
        </w:rPr>
      </w:pPr>
      <w:r w:rsidRPr="00460776">
        <w:rPr>
          <w:rFonts w:ascii="Times New Roman" w:hAnsi="Times New Roman" w:cs="Times New Roman"/>
          <w:sz w:val="28"/>
          <w:szCs w:val="28"/>
          <w:lang w:eastAsia="uk-UA"/>
        </w:rPr>
        <w:lastRenderedPageBreak/>
        <w:t>Нормативна грошова оцінка земельних ділянок несільськогосподарського призначення проводиться – не рідше ніж один раз на 7 – 10 років.</w:t>
      </w:r>
    </w:p>
    <w:p w14:paraId="4ED43936" w14:textId="77777777" w:rsidR="00460776" w:rsidRDefault="00460776" w:rsidP="00460776">
      <w:pPr>
        <w:ind w:firstLine="709"/>
        <w:jc w:val="both"/>
        <w:rPr>
          <w:rFonts w:ascii="Times New Roman" w:hAnsi="Times New Roman" w:cs="Times New Roman"/>
          <w:sz w:val="28"/>
          <w:szCs w:val="28"/>
          <w:lang w:eastAsia="uk-UA"/>
        </w:rPr>
      </w:pPr>
      <w:r w:rsidRPr="00460776">
        <w:rPr>
          <w:rFonts w:ascii="Times New Roman" w:hAnsi="Times New Roman" w:cs="Times New Roman"/>
          <w:sz w:val="28"/>
          <w:szCs w:val="28"/>
          <w:lang w:eastAsia="uk-UA"/>
        </w:rPr>
        <w:t>Відповідно до статті 15 Закону України «Про оцінку земель» підставою для проведення нормативної оцінки земель є рішення органу виконавчої влади або органу місцевого самоврядування.</w:t>
      </w:r>
    </w:p>
    <w:p w14:paraId="7A25EC92" w14:textId="77777777" w:rsidR="00460776" w:rsidRDefault="00460776" w:rsidP="00460776">
      <w:pPr>
        <w:ind w:firstLine="709"/>
        <w:jc w:val="both"/>
        <w:rPr>
          <w:rFonts w:ascii="Times New Roman" w:hAnsi="Times New Roman" w:cs="Times New Roman"/>
          <w:sz w:val="28"/>
          <w:szCs w:val="28"/>
          <w:lang w:eastAsia="uk-UA"/>
        </w:rPr>
      </w:pPr>
      <w:r w:rsidRPr="00460776">
        <w:rPr>
          <w:rFonts w:ascii="Times New Roman" w:hAnsi="Times New Roman" w:cs="Times New Roman"/>
          <w:sz w:val="28"/>
          <w:szCs w:val="28"/>
          <w:lang w:eastAsia="uk-UA"/>
        </w:rPr>
        <w:t>Нормативна грошова оцінка земельних ділянок може проводитися також на підставі договору, який укладається заінтересованими особами в порядку встановленому законом.</w:t>
      </w:r>
    </w:p>
    <w:p w14:paraId="54227B78" w14:textId="77777777" w:rsidR="00460776" w:rsidRDefault="00460776" w:rsidP="00460776">
      <w:pPr>
        <w:ind w:firstLine="709"/>
        <w:jc w:val="both"/>
        <w:rPr>
          <w:rFonts w:ascii="Times New Roman" w:hAnsi="Times New Roman" w:cs="Times New Roman"/>
          <w:sz w:val="28"/>
          <w:szCs w:val="28"/>
          <w:lang w:eastAsia="uk-UA"/>
        </w:rPr>
      </w:pPr>
      <w:r w:rsidRPr="00460776">
        <w:rPr>
          <w:rFonts w:ascii="Times New Roman" w:hAnsi="Times New Roman" w:cs="Times New Roman"/>
          <w:sz w:val="28"/>
          <w:szCs w:val="28"/>
          <w:lang w:eastAsia="uk-UA"/>
        </w:rPr>
        <w:t>За результатами робіт з нормативної грошової оцінки земельних ділянок, складається технічна документація.</w:t>
      </w:r>
    </w:p>
    <w:p w14:paraId="56759DE1" w14:textId="77777777" w:rsidR="00460776" w:rsidRDefault="00460776" w:rsidP="00460776">
      <w:pPr>
        <w:ind w:firstLine="709"/>
        <w:jc w:val="both"/>
        <w:rPr>
          <w:rFonts w:ascii="Times New Roman" w:hAnsi="Times New Roman" w:cs="Times New Roman"/>
          <w:sz w:val="28"/>
          <w:szCs w:val="28"/>
          <w:lang w:eastAsia="uk-UA"/>
        </w:rPr>
      </w:pPr>
      <w:r w:rsidRPr="00460776">
        <w:rPr>
          <w:rFonts w:ascii="Times New Roman" w:hAnsi="Times New Roman" w:cs="Times New Roman"/>
          <w:sz w:val="28"/>
          <w:szCs w:val="28"/>
          <w:lang w:eastAsia="uk-UA"/>
        </w:rPr>
        <w:t>Технічна документація з нормативної грошової оцінки земельних ділянок розташованих за межами населених пунктів, затверджується районними радами.</w:t>
      </w:r>
    </w:p>
    <w:p w14:paraId="451A7A30" w14:textId="77777777" w:rsidR="00460776" w:rsidRDefault="00460776" w:rsidP="00460776">
      <w:pPr>
        <w:ind w:firstLine="709"/>
        <w:jc w:val="both"/>
        <w:rPr>
          <w:rFonts w:ascii="Times New Roman" w:hAnsi="Times New Roman" w:cs="Times New Roman"/>
          <w:sz w:val="28"/>
          <w:szCs w:val="28"/>
          <w:lang w:eastAsia="uk-UA"/>
        </w:rPr>
      </w:pPr>
    </w:p>
    <w:p w14:paraId="1F0B49A3" w14:textId="4E807C6C" w:rsidR="00460776" w:rsidRPr="00460776" w:rsidRDefault="00460776" w:rsidP="00460776">
      <w:pPr>
        <w:ind w:firstLine="709"/>
        <w:jc w:val="both"/>
        <w:rPr>
          <w:rFonts w:ascii="Times New Roman" w:hAnsi="Times New Roman" w:cs="Times New Roman"/>
          <w:b/>
          <w:bCs/>
          <w:sz w:val="28"/>
          <w:szCs w:val="28"/>
          <w:lang w:eastAsia="uk-UA"/>
        </w:rPr>
      </w:pPr>
      <w:r w:rsidRPr="00460776">
        <w:rPr>
          <w:rFonts w:ascii="Times New Roman" w:hAnsi="Times New Roman" w:cs="Times New Roman"/>
          <w:b/>
          <w:bCs/>
          <w:sz w:val="28"/>
          <w:szCs w:val="28"/>
          <w:lang w:eastAsia="uk-UA"/>
        </w:rPr>
        <w:t>2.</w:t>
      </w:r>
      <w:r w:rsidRPr="00460776">
        <w:rPr>
          <w:rFonts w:ascii="Times New Roman" w:hAnsi="Times New Roman" w:cs="Times New Roman"/>
          <w:b/>
          <w:bCs/>
          <w:sz w:val="28"/>
          <w:szCs w:val="28"/>
          <w:lang w:eastAsia="uk-UA"/>
        </w:rPr>
        <w:tab/>
        <w:t>Основні джерела інформації для нормативної грошової оцінки.</w:t>
      </w:r>
    </w:p>
    <w:p w14:paraId="382E2CA4" w14:textId="4D0DA1F6" w:rsidR="00460776" w:rsidRDefault="00460776" w:rsidP="00460776">
      <w:pPr>
        <w:ind w:firstLine="709"/>
        <w:jc w:val="both"/>
        <w:rPr>
          <w:rFonts w:ascii="Times New Roman" w:hAnsi="Times New Roman" w:cs="Times New Roman"/>
          <w:sz w:val="28"/>
          <w:szCs w:val="28"/>
          <w:lang w:eastAsia="uk-UA"/>
        </w:rPr>
      </w:pPr>
      <w:r w:rsidRPr="00460776">
        <w:rPr>
          <w:rFonts w:ascii="Times New Roman" w:hAnsi="Times New Roman" w:cs="Times New Roman"/>
          <w:sz w:val="28"/>
          <w:szCs w:val="28"/>
          <w:lang w:eastAsia="uk-UA"/>
        </w:rPr>
        <w:t xml:space="preserve">Дані про нормативну грошову оцінку окремої земельної ділянки оформляються як витяг з технічної документації з нормативної грошової оцінки земель, який видається районним відділом </w:t>
      </w:r>
      <w:proofErr w:type="spellStart"/>
      <w:r w:rsidRPr="00460776">
        <w:rPr>
          <w:rFonts w:ascii="Times New Roman" w:hAnsi="Times New Roman" w:cs="Times New Roman"/>
          <w:sz w:val="28"/>
          <w:szCs w:val="28"/>
          <w:lang w:eastAsia="uk-UA"/>
        </w:rPr>
        <w:t>Держгеокадастру</w:t>
      </w:r>
      <w:proofErr w:type="spellEnd"/>
      <w:r w:rsidRPr="00460776">
        <w:rPr>
          <w:rFonts w:ascii="Times New Roman" w:hAnsi="Times New Roman" w:cs="Times New Roman"/>
          <w:sz w:val="28"/>
          <w:szCs w:val="28"/>
          <w:lang w:eastAsia="uk-UA"/>
        </w:rPr>
        <w:t xml:space="preserve"> за місцезнаходженням земельної ділянки для подальшого розрахунку,</w:t>
      </w:r>
      <w:r w:rsidRPr="00460776">
        <w:rPr>
          <w:rFonts w:ascii="Times New Roman" w:hAnsi="Times New Roman" w:cs="Times New Roman"/>
          <w:sz w:val="28"/>
          <w:szCs w:val="28"/>
          <w:lang w:eastAsia="uk-UA"/>
        </w:rPr>
        <w:br/>
        <w:t>як розміру орендної плати так і розміру земельного податку та державного мита при міні, спадкуванні та даруванні земельних ділянок згідно із законом.</w:t>
      </w:r>
    </w:p>
    <w:p w14:paraId="38A811B7" w14:textId="77777777" w:rsidR="00460776" w:rsidRDefault="00460776" w:rsidP="00460776">
      <w:pPr>
        <w:ind w:firstLine="709"/>
        <w:jc w:val="both"/>
        <w:rPr>
          <w:rFonts w:ascii="Times New Roman" w:hAnsi="Times New Roman" w:cs="Times New Roman"/>
          <w:sz w:val="28"/>
          <w:szCs w:val="28"/>
          <w:lang w:eastAsia="uk-UA"/>
        </w:rPr>
      </w:pPr>
      <w:r w:rsidRPr="00460776">
        <w:rPr>
          <w:rFonts w:ascii="Times New Roman" w:hAnsi="Times New Roman" w:cs="Times New Roman"/>
          <w:sz w:val="28"/>
          <w:szCs w:val="28"/>
          <w:lang w:eastAsia="uk-UA"/>
        </w:rPr>
        <w:t>Відповідно до вимог статті 21 Закону України „Про оренду землі” орендна плата за землю – це платіж, який орендар вносить орендодавцеві за користування земельною ділянкою згідно з договором оренди землі.</w:t>
      </w:r>
      <w:r w:rsidRPr="00460776">
        <w:rPr>
          <w:rFonts w:ascii="Times New Roman" w:hAnsi="Times New Roman" w:cs="Times New Roman"/>
          <w:sz w:val="28"/>
          <w:szCs w:val="28"/>
          <w:lang w:eastAsia="uk-UA"/>
        </w:rPr>
        <w:br/>
        <w:t>Відповідно до пункту 288.1 статті 288 Податкового кодексу України підставою для нарахування орендної плати за земельну ділянку є договір оренди такої земельної ділянки.</w:t>
      </w:r>
    </w:p>
    <w:p w14:paraId="6ABE33AE" w14:textId="77777777" w:rsidR="00460776" w:rsidRDefault="00460776" w:rsidP="00460776">
      <w:pPr>
        <w:ind w:firstLine="709"/>
        <w:jc w:val="both"/>
        <w:rPr>
          <w:rFonts w:ascii="Times New Roman" w:hAnsi="Times New Roman" w:cs="Times New Roman"/>
          <w:sz w:val="28"/>
          <w:szCs w:val="28"/>
          <w:lang w:eastAsia="uk-UA"/>
        </w:rPr>
      </w:pPr>
      <w:r w:rsidRPr="00460776">
        <w:rPr>
          <w:rFonts w:ascii="Times New Roman" w:hAnsi="Times New Roman" w:cs="Times New Roman"/>
          <w:sz w:val="28"/>
          <w:szCs w:val="28"/>
          <w:lang w:eastAsia="uk-UA"/>
        </w:rPr>
        <w:t xml:space="preserve">Головним управлінням </w:t>
      </w:r>
      <w:proofErr w:type="spellStart"/>
      <w:r w:rsidRPr="00460776">
        <w:rPr>
          <w:rFonts w:ascii="Times New Roman" w:hAnsi="Times New Roman" w:cs="Times New Roman"/>
          <w:sz w:val="28"/>
          <w:szCs w:val="28"/>
          <w:lang w:eastAsia="uk-UA"/>
        </w:rPr>
        <w:t>Держгеокадастру</w:t>
      </w:r>
      <w:proofErr w:type="spellEnd"/>
      <w:r w:rsidRPr="00460776">
        <w:rPr>
          <w:rFonts w:ascii="Times New Roman" w:hAnsi="Times New Roman" w:cs="Times New Roman"/>
          <w:sz w:val="28"/>
          <w:szCs w:val="28"/>
          <w:lang w:eastAsia="uk-UA"/>
        </w:rPr>
        <w:t xml:space="preserve"> у Миколаївській області проведено економічний аналіз можливих додаткових надходжень до місцевих бюджетів від оренди земель водного фонду, наданих для товарного сільськогосподарського виробництва (риборозведення) фізичним та юридичним особам, після приведення розрахунку нормативної грошової оцінки земельних ділянок у договорах оренди до вимог чинного законодавства.</w:t>
      </w:r>
      <w:r w:rsidRPr="00460776">
        <w:rPr>
          <w:rFonts w:ascii="Times New Roman" w:hAnsi="Times New Roman" w:cs="Times New Roman"/>
          <w:sz w:val="28"/>
          <w:szCs w:val="28"/>
          <w:lang w:eastAsia="uk-UA"/>
        </w:rPr>
        <w:br/>
        <w:t xml:space="preserve">В результаті проведення економічного аналізу встановлено, що надходження коштів до місцевих бюджетів можуть бути збільшені при мінімальній орендній </w:t>
      </w:r>
      <w:r w:rsidRPr="00460776">
        <w:rPr>
          <w:rFonts w:ascii="Times New Roman" w:hAnsi="Times New Roman" w:cs="Times New Roman"/>
          <w:sz w:val="28"/>
          <w:szCs w:val="28"/>
          <w:lang w:eastAsia="uk-UA"/>
        </w:rPr>
        <w:lastRenderedPageBreak/>
        <w:t>платі 3% (пункт 288.5.1. статті 288 Податкового кодексу України) орієнтовно на 801,5 тис. грн.</w:t>
      </w:r>
    </w:p>
    <w:p w14:paraId="242EFE29" w14:textId="77777777" w:rsidR="00460776" w:rsidRDefault="00460776" w:rsidP="00460776">
      <w:pPr>
        <w:ind w:firstLine="709"/>
        <w:jc w:val="both"/>
        <w:rPr>
          <w:rFonts w:ascii="Times New Roman" w:hAnsi="Times New Roman" w:cs="Times New Roman"/>
          <w:sz w:val="28"/>
          <w:szCs w:val="28"/>
          <w:lang w:eastAsia="uk-UA"/>
        </w:rPr>
      </w:pPr>
      <w:r w:rsidRPr="00460776">
        <w:rPr>
          <w:rFonts w:ascii="Times New Roman" w:hAnsi="Times New Roman" w:cs="Times New Roman"/>
          <w:sz w:val="28"/>
          <w:szCs w:val="28"/>
          <w:lang w:eastAsia="uk-UA"/>
        </w:rPr>
        <w:t>Відповідно до статті 21 Закону України «Про оренду землі» розмір, умови і строки внесення орендної плати за землю встановлюються за згодою сторін у договорі оренди (крім строків внесення орендної плати за земельні ділянки державної та комунальної власності, які встановлюються відповідно до Податкового кодексу України).</w:t>
      </w:r>
    </w:p>
    <w:p w14:paraId="573D1E82" w14:textId="77777777" w:rsidR="00460776" w:rsidRDefault="00460776" w:rsidP="00460776">
      <w:pPr>
        <w:ind w:firstLine="709"/>
        <w:jc w:val="both"/>
        <w:rPr>
          <w:rFonts w:ascii="Times New Roman" w:hAnsi="Times New Roman" w:cs="Times New Roman"/>
          <w:b/>
          <w:bCs/>
          <w:sz w:val="28"/>
          <w:szCs w:val="28"/>
          <w:lang w:eastAsia="uk-UA"/>
        </w:rPr>
      </w:pPr>
    </w:p>
    <w:p w14:paraId="269AE00B" w14:textId="270072B4" w:rsidR="00460776" w:rsidRPr="00460776" w:rsidRDefault="00460776" w:rsidP="00460776">
      <w:pPr>
        <w:ind w:firstLine="709"/>
        <w:jc w:val="both"/>
        <w:rPr>
          <w:rFonts w:ascii="Times New Roman" w:hAnsi="Times New Roman" w:cs="Times New Roman"/>
          <w:b/>
          <w:bCs/>
          <w:sz w:val="28"/>
          <w:szCs w:val="28"/>
          <w:lang w:eastAsia="uk-UA"/>
        </w:rPr>
      </w:pPr>
      <w:r w:rsidRPr="00460776">
        <w:rPr>
          <w:rFonts w:ascii="Times New Roman" w:hAnsi="Times New Roman" w:cs="Times New Roman"/>
          <w:b/>
          <w:bCs/>
          <w:sz w:val="28"/>
          <w:szCs w:val="28"/>
          <w:lang w:eastAsia="uk-UA"/>
        </w:rPr>
        <w:t>3.</w:t>
      </w:r>
      <w:r w:rsidRPr="00460776">
        <w:rPr>
          <w:rFonts w:ascii="Times New Roman" w:hAnsi="Times New Roman" w:cs="Times New Roman"/>
          <w:b/>
          <w:bCs/>
          <w:sz w:val="28"/>
          <w:szCs w:val="28"/>
          <w:lang w:eastAsia="uk-UA"/>
        </w:rPr>
        <w:tab/>
        <w:t>Особливості методичних підходів до нормативної оцінки земель різного функціонального призначення.</w:t>
      </w:r>
    </w:p>
    <w:p w14:paraId="5E736BD0" w14:textId="4A291F19" w:rsidR="00460776" w:rsidRPr="00460776" w:rsidRDefault="00460776" w:rsidP="00460776">
      <w:pPr>
        <w:ind w:firstLine="709"/>
        <w:jc w:val="both"/>
        <w:rPr>
          <w:rFonts w:ascii="Times New Roman" w:hAnsi="Times New Roman" w:cs="Times New Roman"/>
          <w:sz w:val="28"/>
          <w:szCs w:val="28"/>
          <w:lang w:eastAsia="uk-UA"/>
        </w:rPr>
      </w:pPr>
      <w:r w:rsidRPr="00460776">
        <w:rPr>
          <w:rFonts w:ascii="Times New Roman" w:hAnsi="Times New Roman" w:cs="Times New Roman"/>
          <w:sz w:val="28"/>
          <w:szCs w:val="28"/>
          <w:lang w:eastAsia="uk-UA"/>
        </w:rPr>
        <w:t>Обчислення розміру орендної плати за землю здійснюється з урахуванням індексів інфляції, якщо інше не передбачено договором оренди.</w:t>
      </w:r>
      <w:r w:rsidRPr="00460776">
        <w:rPr>
          <w:rFonts w:ascii="Times New Roman" w:hAnsi="Times New Roman" w:cs="Times New Roman"/>
          <w:sz w:val="28"/>
          <w:szCs w:val="28"/>
          <w:lang w:eastAsia="uk-UA"/>
        </w:rPr>
        <w:br/>
        <w:t>Отже, важливість використання нормативної грошової оцінки земель у регулюванні земельних відносин – основна передумова для функціонування ринку земель та потребує приведення її до змін сьогодення шляхом проведення робіт з нормативної грошової оцінки земель з дотриманням термінів періодичності їх проведення визначених статтею 18 Закону України «Про оцінку земель».</w:t>
      </w:r>
    </w:p>
    <w:p w14:paraId="22AD5899" w14:textId="77777777" w:rsidR="00460776" w:rsidRPr="00053F19" w:rsidRDefault="00460776" w:rsidP="00460776">
      <w:pPr>
        <w:spacing w:after="0" w:line="240" w:lineRule="auto"/>
        <w:ind w:firstLine="567"/>
        <w:jc w:val="both"/>
        <w:rPr>
          <w:rFonts w:ascii="Times New Roman" w:hAnsi="Times New Roman" w:cs="Times New Roman"/>
          <w:b/>
          <w:bCs/>
          <w:sz w:val="28"/>
          <w:szCs w:val="28"/>
          <w:lang w:eastAsia="uk-UA"/>
        </w:rPr>
      </w:pPr>
      <w:r w:rsidRPr="00053F19">
        <w:rPr>
          <w:rFonts w:ascii="Times New Roman" w:hAnsi="Times New Roman" w:cs="Times New Roman"/>
          <w:b/>
          <w:bCs/>
          <w:sz w:val="28"/>
          <w:szCs w:val="28"/>
          <w:lang w:eastAsia="uk-UA"/>
        </w:rPr>
        <w:t>На що впливає та від чого залежить нормативна грошова оцінка земель і чи варто продавцям і покупцям взагалі орієнтуватись на цей показник.</w:t>
      </w:r>
    </w:p>
    <w:p w14:paraId="6F2CAD36"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Нормативна грошова оцінка або НГО. Усім, хто хоча б раз перетинався із земельними питаннями, ці слова повинні бути знайомі. Від цієї оцінки багато що залежить – податки, які сплачують власники землі, розмір орендних виплат, ціна землі.</w:t>
      </w:r>
    </w:p>
    <w:p w14:paraId="1FFDE356"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Особливої ваги цей показник набув після відкриття ринку землі. В першу чергу через те, що ціна сільськогосподарської землі, яку раніше держава забороняла продавати і купувати,  не може бути нижчою за НГО.    </w:t>
      </w:r>
    </w:p>
    <w:p w14:paraId="6A071150"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Утім є сумніви, чи може взагалі цей показник бути орієнтиром для земельного ринку, враховуючи, які дані беруться за основу в його розрахунку та що вони не враховують.</w:t>
      </w:r>
    </w:p>
    <w:p w14:paraId="2C30174F"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Що треба знати про нормативну грошову оцінку усім учасникам земельного ринку, з чого вона складається, чому деякі з цих даних сьогодні не є актуальними, і чому міністр називає її "фейком".</w:t>
      </w:r>
    </w:p>
    <w:p w14:paraId="4BFB0518" w14:textId="77777777" w:rsidR="00460776" w:rsidRPr="00053F19" w:rsidRDefault="00460776" w:rsidP="00460776">
      <w:pPr>
        <w:spacing w:after="0" w:line="240" w:lineRule="auto"/>
        <w:ind w:firstLine="567"/>
        <w:jc w:val="both"/>
        <w:rPr>
          <w:rFonts w:ascii="Times New Roman" w:hAnsi="Times New Roman" w:cs="Times New Roman"/>
          <w:b/>
          <w:bCs/>
          <w:sz w:val="28"/>
          <w:szCs w:val="28"/>
          <w:lang w:eastAsia="uk-UA"/>
        </w:rPr>
      </w:pPr>
      <w:r w:rsidRPr="00053F19">
        <w:rPr>
          <w:rFonts w:ascii="Times New Roman" w:hAnsi="Times New Roman" w:cs="Times New Roman"/>
          <w:b/>
          <w:bCs/>
          <w:sz w:val="28"/>
          <w:szCs w:val="28"/>
          <w:lang w:eastAsia="uk-UA"/>
        </w:rPr>
        <w:t>Що таке нормативна грошова оцінка і на що вона впливає</w:t>
      </w:r>
    </w:p>
    <w:p w14:paraId="77FF49EC"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Закон каже, що </w:t>
      </w:r>
      <w:hyperlink r:id="rId6" w:anchor=":~:text=%D0%BD%D0%BE%D1%80%D0%BC%D0%B0%D1%82%D0%B8%D0%B2%D0%BD%D0%B0%20%D0%B3%D1%80%D0%BE%D1%88%D0%BE%D0%B2%D0%B0%20%D0%BE%D1%86%D1%96%D0%BD%D0%BA%D0%B0%20%D0%B7%D0%B5%D0%BC%D0%B5%D0%BB%D1%8C%D0%BD%D0%B8%D1%85%20%D0%B4%D1%96%D0%BB%D1%8F%D0%BD%D0%BE%D0%BA%20-%20%D0%BA%D0%B0%D0%BF%D1%96%D1%82%D0%B0%D0%BB%D1%96%D0%B7%D0%BE%D0%B2%D0%B0%D0%BD%D0%B8%D0%B9%20%D1%80%D0%B5%D0%BD%D1%82%D0%BD%D0%B8%D0%B9%20%D0%B4%D0%BE%D1%85%D1%96%D0%B4%20%D1%96%D0%B7%20%D0%B7%D0%B5%D0%BC%D0%B5%D0%BB%D1%8C%D0%BD%D0%BE%D1%97%20%D0%B4%D1%96%D0%BB%D1%8F%D0%BD%D0%BA%D0%B8%2C%20%D0%B2%D0%B8%D0%B7%D0%BD%D0%B0%D1%87%D0%B5%D0%BD%D0%B8%D0%B9%20%D0%B7%D0%B0%20%D0%B2%D1%81%D1%82%D0%B0%D0%BD%D0%BE%D0%B2%D0%BB%D0%B5%D0%BD%D0%B8%D0%BC%D0%B8%20%D1%96%20%D0%B7%D0%B0%D1%82%D0%B2%D0%B5%D1%80%D0%B4%D0%B6%D0%B5%D0%BD%D0%B8%D0%BC%D0%B8%20%D0%BD%D0%BE%D1%80%D0%BC%D0%B0%D1%82%D0%B8%D0%B2%D0%B0%D0%BC%D0%B8%3B" w:tgtFrame="_blank" w:history="1">
        <w:r w:rsidRPr="00053F19">
          <w:rPr>
            <w:rStyle w:val="a4"/>
            <w:rFonts w:ascii="Times New Roman" w:hAnsi="Times New Roman" w:cs="Times New Roman"/>
            <w:sz w:val="28"/>
            <w:szCs w:val="28"/>
            <w:lang w:eastAsia="uk-UA"/>
          </w:rPr>
          <w:t>нормативна грошова оцінка землі</w:t>
        </w:r>
      </w:hyperlink>
      <w:r w:rsidRPr="00053F19">
        <w:rPr>
          <w:rFonts w:ascii="Times New Roman" w:hAnsi="Times New Roman" w:cs="Times New Roman"/>
          <w:sz w:val="28"/>
          <w:szCs w:val="28"/>
          <w:lang w:eastAsia="uk-UA"/>
        </w:rPr>
        <w:t> – це капіталізований рентний дохід з ділянки. Тобто гроші, які можна отримати від найбільш ефективного використання паю за цільовим призначенням. НГО визначають не за гектар, а за всю ділянку.</w:t>
      </w:r>
    </w:p>
    <w:p w14:paraId="17C3EBA2"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lastRenderedPageBreak/>
        <w:t>На основі НГО розраховують </w:t>
      </w:r>
      <w:hyperlink r:id="rId7" w:tgtFrame="_blank" w:history="1">
        <w:r w:rsidRPr="00053F19">
          <w:rPr>
            <w:rStyle w:val="a4"/>
            <w:rFonts w:ascii="Times New Roman" w:hAnsi="Times New Roman" w:cs="Times New Roman"/>
            <w:sz w:val="28"/>
            <w:szCs w:val="28"/>
            <w:lang w:eastAsia="uk-UA"/>
          </w:rPr>
          <w:t>земельний податок</w:t>
        </w:r>
      </w:hyperlink>
      <w:r w:rsidRPr="00053F19">
        <w:rPr>
          <w:rFonts w:ascii="Times New Roman" w:hAnsi="Times New Roman" w:cs="Times New Roman"/>
          <w:sz w:val="28"/>
          <w:szCs w:val="28"/>
          <w:lang w:eastAsia="uk-UA"/>
        </w:rPr>
        <w:t>. Власне, для цього її і ввели, коли Україна здобула незалежність. Також НГО слугує орієнтиром при визначенні </w:t>
      </w:r>
      <w:hyperlink r:id="rId8" w:history="1">
        <w:r w:rsidRPr="00053F19">
          <w:rPr>
            <w:rStyle w:val="a4"/>
            <w:rFonts w:ascii="Times New Roman" w:hAnsi="Times New Roman" w:cs="Times New Roman"/>
            <w:sz w:val="28"/>
            <w:szCs w:val="28"/>
            <w:lang w:eastAsia="uk-UA"/>
          </w:rPr>
          <w:t>орендної плати</w:t>
        </w:r>
      </w:hyperlink>
      <w:r w:rsidRPr="00053F19">
        <w:rPr>
          <w:rFonts w:ascii="Times New Roman" w:hAnsi="Times New Roman" w:cs="Times New Roman"/>
          <w:sz w:val="28"/>
          <w:szCs w:val="28"/>
          <w:lang w:eastAsia="uk-UA"/>
        </w:rPr>
        <w:t> і втрат лісового та сільгоспвиробництва.</w:t>
      </w:r>
    </w:p>
    <w:p w14:paraId="523353EF"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З відкриттям ринку землі і </w:t>
      </w:r>
      <w:hyperlink r:id="rId9" w:anchor="Text" w:tgtFrame="_blank" w:history="1">
        <w:r w:rsidRPr="00053F19">
          <w:rPr>
            <w:rStyle w:val="a4"/>
            <w:rFonts w:ascii="Times New Roman" w:hAnsi="Times New Roman" w:cs="Times New Roman"/>
            <w:sz w:val="28"/>
            <w:szCs w:val="28"/>
            <w:lang w:eastAsia="uk-UA"/>
          </w:rPr>
          <w:t>до 2030 року</w:t>
        </w:r>
      </w:hyperlink>
      <w:r w:rsidRPr="00053F19">
        <w:rPr>
          <w:rFonts w:ascii="Times New Roman" w:hAnsi="Times New Roman" w:cs="Times New Roman"/>
          <w:sz w:val="28"/>
          <w:szCs w:val="28"/>
          <w:lang w:eastAsia="uk-UA"/>
        </w:rPr>
        <w:t> цей показник фіксує мінімальну ціну паю і це передбачено законодавством – ціна землі не може бути меншою за НГО. Таким чином влада хотіла вберегти селян від продажу земельних наділів за безцінь.</w:t>
      </w:r>
    </w:p>
    <w:p w14:paraId="1627C680" w14:textId="77777777" w:rsidR="00460776" w:rsidRPr="00053F19" w:rsidRDefault="00460776" w:rsidP="00460776">
      <w:pPr>
        <w:spacing w:after="0" w:line="240" w:lineRule="auto"/>
        <w:ind w:firstLine="567"/>
        <w:jc w:val="both"/>
        <w:rPr>
          <w:rFonts w:ascii="Times New Roman" w:hAnsi="Times New Roman" w:cs="Times New Roman"/>
          <w:b/>
          <w:bCs/>
          <w:sz w:val="28"/>
          <w:szCs w:val="28"/>
          <w:lang w:eastAsia="uk-UA"/>
        </w:rPr>
      </w:pPr>
      <w:hyperlink r:id="rId10" w:tgtFrame="_blank" w:history="1">
        <w:r w:rsidRPr="00053F19">
          <w:rPr>
            <w:rStyle w:val="a4"/>
            <w:rFonts w:ascii="Times New Roman" w:hAnsi="Times New Roman" w:cs="Times New Roman"/>
            <w:b/>
            <w:bCs/>
            <w:color w:val="auto"/>
            <w:sz w:val="28"/>
            <w:szCs w:val="28"/>
            <w:u w:val="none"/>
            <w:lang w:eastAsia="uk-UA"/>
          </w:rPr>
          <w:t>Як продавати землю (пай). Інструкція</w:t>
        </w:r>
      </w:hyperlink>
    </w:p>
    <w:p w14:paraId="0EF6EBB4"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В Україні сьогодні є три методики розрахунку НГО для різних земель: для </w:t>
      </w:r>
      <w:hyperlink r:id="rId11" w:anchor="n11" w:tgtFrame="_blank" w:history="1">
        <w:r w:rsidRPr="00053F19">
          <w:rPr>
            <w:rStyle w:val="a4"/>
            <w:rFonts w:ascii="Times New Roman" w:hAnsi="Times New Roman" w:cs="Times New Roman"/>
            <w:sz w:val="28"/>
            <w:szCs w:val="28"/>
            <w:lang w:eastAsia="uk-UA"/>
          </w:rPr>
          <w:t>сільськогосподарського призначення</w:t>
        </w:r>
      </w:hyperlink>
      <w:r w:rsidRPr="00053F19">
        <w:rPr>
          <w:rFonts w:ascii="Times New Roman" w:hAnsi="Times New Roman" w:cs="Times New Roman"/>
          <w:sz w:val="28"/>
          <w:szCs w:val="28"/>
          <w:lang w:eastAsia="uk-UA"/>
        </w:rPr>
        <w:t> – її оновили у 2016 році, для </w:t>
      </w:r>
      <w:hyperlink r:id="rId12" w:anchor="Text" w:tgtFrame="_blank" w:history="1">
        <w:r w:rsidRPr="00053F19">
          <w:rPr>
            <w:rStyle w:val="a4"/>
            <w:rFonts w:ascii="Times New Roman" w:hAnsi="Times New Roman" w:cs="Times New Roman"/>
            <w:sz w:val="28"/>
            <w:szCs w:val="28"/>
            <w:lang w:eastAsia="uk-UA"/>
          </w:rPr>
          <w:t>населених пунктів</w:t>
        </w:r>
      </w:hyperlink>
      <w:r w:rsidRPr="00053F19">
        <w:rPr>
          <w:rFonts w:ascii="Times New Roman" w:hAnsi="Times New Roman" w:cs="Times New Roman"/>
          <w:sz w:val="28"/>
          <w:szCs w:val="28"/>
          <w:lang w:eastAsia="uk-UA"/>
        </w:rPr>
        <w:t> та для земель </w:t>
      </w:r>
      <w:hyperlink r:id="rId13" w:anchor="Text" w:tgtFrame="_blank" w:history="1">
        <w:r w:rsidRPr="00053F19">
          <w:rPr>
            <w:rStyle w:val="a4"/>
            <w:rFonts w:ascii="Times New Roman" w:hAnsi="Times New Roman" w:cs="Times New Roman"/>
            <w:sz w:val="28"/>
            <w:szCs w:val="28"/>
            <w:lang w:eastAsia="uk-UA"/>
          </w:rPr>
          <w:t>несільськогосподарського призначення</w:t>
        </w:r>
      </w:hyperlink>
      <w:r w:rsidRPr="00053F19">
        <w:rPr>
          <w:rFonts w:ascii="Times New Roman" w:hAnsi="Times New Roman" w:cs="Times New Roman"/>
          <w:sz w:val="28"/>
          <w:szCs w:val="28"/>
          <w:lang w:eastAsia="uk-UA"/>
        </w:rPr>
        <w:t>.</w:t>
      </w:r>
    </w:p>
    <w:p w14:paraId="31BD0BA5"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Проте незабаром </w:t>
      </w:r>
      <w:hyperlink r:id="rId14" w:tgtFrame="_blank" w:history="1">
        <w:r w:rsidRPr="00053F19">
          <w:rPr>
            <w:rStyle w:val="a4"/>
            <w:rFonts w:ascii="Times New Roman" w:hAnsi="Times New Roman" w:cs="Times New Roman"/>
            <w:sz w:val="28"/>
            <w:szCs w:val="28"/>
            <w:lang w:eastAsia="uk-UA"/>
          </w:rPr>
          <w:t>запрацює</w:t>
        </w:r>
      </w:hyperlink>
      <w:r w:rsidRPr="00053F19">
        <w:rPr>
          <w:rFonts w:ascii="Times New Roman" w:hAnsi="Times New Roman" w:cs="Times New Roman"/>
          <w:sz w:val="28"/>
          <w:szCs w:val="28"/>
          <w:lang w:eastAsia="uk-UA"/>
        </w:rPr>
        <w:t> уніфікована методика.</w:t>
      </w:r>
    </w:p>
    <w:p w14:paraId="3C7475B5"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За словами розробників, через розрізненість оцінок виникають диспропорції в показниках, а в межах однієї громади потрібно складати три різні види технічної документації з НГО. Це призводить до додаткових витрат. Напередодні Кабінет міністрів затвердив нову методику, яка дозволить цього уникнути. </w:t>
      </w:r>
    </w:p>
    <w:p w14:paraId="5AD48681"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Далі в статті мова піде про НГО ділянок сільськогосподарського призначення.</w:t>
      </w:r>
    </w:p>
    <w:p w14:paraId="2638F654" w14:textId="77777777" w:rsidR="00460776" w:rsidRPr="00053F19" w:rsidRDefault="00460776" w:rsidP="00460776">
      <w:pPr>
        <w:spacing w:after="0" w:line="240" w:lineRule="auto"/>
        <w:ind w:firstLine="567"/>
        <w:jc w:val="both"/>
        <w:rPr>
          <w:rFonts w:ascii="Times New Roman" w:hAnsi="Times New Roman" w:cs="Times New Roman"/>
          <w:b/>
          <w:bCs/>
          <w:sz w:val="28"/>
          <w:szCs w:val="28"/>
          <w:lang w:eastAsia="uk-UA"/>
        </w:rPr>
      </w:pPr>
      <w:r w:rsidRPr="00053F19">
        <w:rPr>
          <w:rFonts w:ascii="Times New Roman" w:hAnsi="Times New Roman" w:cs="Times New Roman"/>
          <w:b/>
          <w:bCs/>
          <w:sz w:val="28"/>
          <w:szCs w:val="28"/>
          <w:lang w:eastAsia="uk-UA"/>
        </w:rPr>
        <w:t>Від чого залежить НГО та чому їй не можна вірити</w:t>
      </w:r>
    </w:p>
    <w:p w14:paraId="724ECAD5"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НГО залежить від площі ділянки і </w:t>
      </w:r>
      <w:hyperlink r:id="rId15" w:anchor="Text" w:tgtFrame="_blank" w:history="1">
        <w:r w:rsidRPr="00053F19">
          <w:rPr>
            <w:rStyle w:val="a4"/>
            <w:rFonts w:ascii="Times New Roman" w:hAnsi="Times New Roman" w:cs="Times New Roman"/>
            <w:sz w:val="28"/>
            <w:szCs w:val="28"/>
            <w:lang w:eastAsia="uk-UA"/>
          </w:rPr>
          <w:t>виробничої групи </w:t>
        </w:r>
      </w:hyperlink>
      <w:hyperlink r:id="rId16" w:anchor="Text" w:tgtFrame="_blank" w:history="1">
        <w:r w:rsidRPr="00053F19">
          <w:rPr>
            <w:rStyle w:val="a4"/>
            <w:rFonts w:ascii="Times New Roman" w:hAnsi="Times New Roman" w:cs="Times New Roman"/>
            <w:sz w:val="28"/>
            <w:szCs w:val="28"/>
            <w:lang w:eastAsia="uk-UA"/>
          </w:rPr>
          <w:t>ґрунту</w:t>
        </w:r>
      </w:hyperlink>
      <w:r w:rsidRPr="00053F19">
        <w:rPr>
          <w:rFonts w:ascii="Times New Roman" w:hAnsi="Times New Roman" w:cs="Times New Roman"/>
          <w:sz w:val="28"/>
          <w:szCs w:val="28"/>
          <w:lang w:eastAsia="uk-UA"/>
        </w:rPr>
        <w:t> (чорноземи, дерново-підзолисті). Кожна група має показники родючості та економічну оцінку.</w:t>
      </w:r>
    </w:p>
    <w:p w14:paraId="53C830CF"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Як у відповідній оцінці враховується якість ґрунту?</w:t>
      </w:r>
    </w:p>
    <w:p w14:paraId="42055089"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 xml:space="preserve">Експерт із земельних відносин, голова </w:t>
      </w:r>
      <w:proofErr w:type="spellStart"/>
      <w:r w:rsidRPr="00053F19">
        <w:rPr>
          <w:rFonts w:ascii="Times New Roman" w:hAnsi="Times New Roman" w:cs="Times New Roman"/>
          <w:sz w:val="28"/>
          <w:szCs w:val="28"/>
          <w:lang w:eastAsia="uk-UA"/>
        </w:rPr>
        <w:t>Держгеокадастру</w:t>
      </w:r>
      <w:proofErr w:type="spellEnd"/>
      <w:r w:rsidRPr="00053F19">
        <w:rPr>
          <w:rFonts w:ascii="Times New Roman" w:hAnsi="Times New Roman" w:cs="Times New Roman"/>
          <w:sz w:val="28"/>
          <w:szCs w:val="28"/>
          <w:lang w:eastAsia="uk-UA"/>
        </w:rPr>
        <w:t xml:space="preserve"> у 2019-2020 роках Денис Башлик розповів, що востаннє в Україні </w:t>
      </w:r>
      <w:hyperlink r:id="rId17" w:anchor=":~:text=%D0%91%D0%BE%D0%BD%D1%96%D1%82%D1%83%D0%B2%D0%B0%CC%81%D0%BD%D0%BD%D1%8F%20%D2%91%D1%80%D1%83%D0%BD%D1%82%D1%96%CC%81%D0%B2%20%E2%80%94%20%D1%86%D0%B5%20%D0%BF%D0%BE%D1%80%D1%96%D0%B2%D0%BD%D1%8F%D0%BB%D1%8C%D0%BD%D0%B0%20%D0%BE%D1%86%D1%96%D0%BD%D0%BA%D0%B0,%D1%83%20%D0%BA%D0%BE%D0%BD%D0%BA%D1%80%D0%B5%D1%82%D0%BD%D0%B8%D1%85%20%D0%BF%D1%80%D0%B8%D1%80%D0%BE%D0%B4%D0%BD%D0%BE%2D%D0%BA%D0%BB%D1%96%D0%BC%D0%B0%D1%82%D0%B8%D1%87%D0%BD%D0%B8%D1%85%20%D1%83%D0%BC%D0%BE%D0%B2%D0%B0%D1%85." w:tgtFrame="_blank" w:history="1">
        <w:r w:rsidRPr="00053F19">
          <w:rPr>
            <w:rStyle w:val="a4"/>
            <w:rFonts w:ascii="Times New Roman" w:hAnsi="Times New Roman" w:cs="Times New Roman"/>
            <w:sz w:val="28"/>
            <w:szCs w:val="28"/>
            <w:lang w:eastAsia="uk-UA"/>
          </w:rPr>
          <w:t>бонітування</w:t>
        </w:r>
      </w:hyperlink>
      <w:r w:rsidRPr="00053F19">
        <w:rPr>
          <w:rFonts w:ascii="Times New Roman" w:hAnsi="Times New Roman" w:cs="Times New Roman"/>
          <w:sz w:val="28"/>
          <w:szCs w:val="28"/>
          <w:lang w:eastAsia="uk-UA"/>
        </w:rPr>
        <w:t> земель (оцінка якості ґрунтів за їх родючістю) робили у 1967 році.</w:t>
      </w:r>
    </w:p>
    <w:p w14:paraId="60EF81B7"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"Свого часу ми хотіли провести повномасштабне дослідження ґрунту, аби оновити інформацію. Для цього залучали фахівців з Німеччини. Однак ті сказали, що дані бонітування актуальні впродовж сто років. У самій Німеччині його не проводили з часів Гітлера", – пояснив Башлик.</w:t>
      </w:r>
    </w:p>
    <w:p w14:paraId="5F504389"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Крім родючості ґрунту, на дохідність ділянки впливають кліматичні умови, а вони за останні 10-15 років суттєво змінилися. Експерт вважає, що для коректності розрахунків бонітування треба запровадити новий кліматичний коефіцієнт.</w:t>
      </w:r>
    </w:p>
    <w:p w14:paraId="253BDADA"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Не все гаразд і з економічною оцінкою ґрунтів, і питання не в бонітуванні. Здебільшого НГО розраховують на основі показників родючості та ефективності колишніх колгоспів. Однак нові технології дозволяють отримувати набагато більші врожаї, ніж раніше.</w:t>
      </w:r>
    </w:p>
    <w:p w14:paraId="0447AF3F"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"Фейкова історія з кримінальним бекграундом"</w:t>
      </w:r>
    </w:p>
    <w:p w14:paraId="4D1AB364"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У 2018 році уряд вирішив провести загальнонаціональну НГО сільськогосподарських земель. До цього люди, які мали паї, замовляли її самостійно в розробників документації із землеустрою.</w:t>
      </w:r>
    </w:p>
    <w:p w14:paraId="1460E350"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Результати загальнонаціонального НГО опублікували у 2019 році.</w:t>
      </w:r>
    </w:p>
    <w:p w14:paraId="63FD41B0"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lastRenderedPageBreak/>
        <w:t>Заступник голови ради асоціації "Земельна спілка України" Андрій Мартин </w:t>
      </w:r>
      <w:hyperlink r:id="rId18" w:tgtFrame="_blank" w:history="1">
        <w:r w:rsidRPr="00053F19">
          <w:rPr>
            <w:rStyle w:val="a4"/>
            <w:rFonts w:ascii="Times New Roman" w:hAnsi="Times New Roman" w:cs="Times New Roman"/>
            <w:sz w:val="28"/>
            <w:szCs w:val="28"/>
            <w:lang w:eastAsia="uk-UA"/>
          </w:rPr>
          <w:t>критикував</w:t>
        </w:r>
      </w:hyperlink>
      <w:r w:rsidRPr="00053F19">
        <w:rPr>
          <w:rFonts w:ascii="Times New Roman" w:hAnsi="Times New Roman" w:cs="Times New Roman"/>
          <w:sz w:val="28"/>
          <w:szCs w:val="28"/>
          <w:lang w:eastAsia="uk-UA"/>
        </w:rPr>
        <w:t> уряд за те, що на НГО з держбюджету виділили понад </w:t>
      </w:r>
      <w:hyperlink r:id="rId19" w:tgtFrame="_blank" w:history="1">
        <w:r w:rsidRPr="00053F19">
          <w:rPr>
            <w:rStyle w:val="a4"/>
            <w:rFonts w:ascii="Times New Roman" w:hAnsi="Times New Roman" w:cs="Times New Roman"/>
            <w:sz w:val="28"/>
            <w:szCs w:val="28"/>
            <w:lang w:eastAsia="uk-UA"/>
          </w:rPr>
          <w:t>300 млн грн</w:t>
        </w:r>
      </w:hyperlink>
      <w:r w:rsidRPr="00053F19">
        <w:rPr>
          <w:rFonts w:ascii="Times New Roman" w:hAnsi="Times New Roman" w:cs="Times New Roman"/>
          <w:sz w:val="28"/>
          <w:szCs w:val="28"/>
          <w:lang w:eastAsia="uk-UA"/>
        </w:rPr>
        <w:t>. Він зазначав, що для оцінки є вся вихідна інформація (бонітування ґрунтів та ґрунтовий покрив), тому незрозуміло, на що потрібно стільки грошей.</w:t>
      </w:r>
    </w:p>
    <w:p w14:paraId="05CDDDAC"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Правила проведення НГО </w:t>
      </w:r>
      <w:hyperlink r:id="rId20" w:anchor="Text" w:tgtFrame="_blank" w:history="1">
        <w:r w:rsidRPr="00053F19">
          <w:rPr>
            <w:rStyle w:val="a4"/>
            <w:rFonts w:ascii="Times New Roman" w:hAnsi="Times New Roman" w:cs="Times New Roman"/>
            <w:sz w:val="28"/>
            <w:szCs w:val="28"/>
            <w:lang w:eastAsia="uk-UA"/>
          </w:rPr>
          <w:t>визначив</w:t>
        </w:r>
      </w:hyperlink>
      <w:r w:rsidRPr="00053F19">
        <w:rPr>
          <w:rFonts w:ascii="Times New Roman" w:hAnsi="Times New Roman" w:cs="Times New Roman"/>
          <w:sz w:val="28"/>
          <w:szCs w:val="28"/>
          <w:lang w:eastAsia="uk-UA"/>
        </w:rPr>
        <w:t xml:space="preserve"> уряд. Треба було використовувати ґрунтові обстеження попередніх років, наявні відомості з </w:t>
      </w:r>
      <w:proofErr w:type="spellStart"/>
      <w:r w:rsidRPr="00053F19">
        <w:rPr>
          <w:rFonts w:ascii="Times New Roman" w:hAnsi="Times New Roman" w:cs="Times New Roman"/>
          <w:sz w:val="28"/>
          <w:szCs w:val="28"/>
          <w:lang w:eastAsia="uk-UA"/>
        </w:rPr>
        <w:t>Держгеокадастру</w:t>
      </w:r>
      <w:proofErr w:type="spellEnd"/>
      <w:r w:rsidRPr="00053F19">
        <w:rPr>
          <w:rFonts w:ascii="Times New Roman" w:hAnsi="Times New Roman" w:cs="Times New Roman"/>
          <w:sz w:val="28"/>
          <w:szCs w:val="28"/>
          <w:lang w:eastAsia="uk-UA"/>
        </w:rPr>
        <w:t>, Держфонду документації із землеустрою, дані бонітування та економічної оцінки земель. Обстежувати ґрунти мали, якщо потрібно було уточнити їх виробничі групи.</w:t>
      </w:r>
    </w:p>
    <w:p w14:paraId="45BDD611"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 xml:space="preserve">У жовтні 2020 року міністр аграрної політики (тоді – голова </w:t>
      </w:r>
      <w:proofErr w:type="spellStart"/>
      <w:r w:rsidRPr="00053F19">
        <w:rPr>
          <w:rFonts w:ascii="Times New Roman" w:hAnsi="Times New Roman" w:cs="Times New Roman"/>
          <w:sz w:val="28"/>
          <w:szCs w:val="28"/>
          <w:lang w:eastAsia="uk-UA"/>
        </w:rPr>
        <w:t>Держгеокадастру</w:t>
      </w:r>
      <w:proofErr w:type="spellEnd"/>
      <w:r w:rsidRPr="00053F19">
        <w:rPr>
          <w:rFonts w:ascii="Times New Roman" w:hAnsi="Times New Roman" w:cs="Times New Roman"/>
          <w:sz w:val="28"/>
          <w:szCs w:val="28"/>
          <w:lang w:eastAsia="uk-UA"/>
        </w:rPr>
        <w:t>) Роман Лещенко </w:t>
      </w:r>
      <w:hyperlink r:id="rId21" w:history="1">
        <w:r w:rsidRPr="00053F19">
          <w:rPr>
            <w:rStyle w:val="a4"/>
            <w:rFonts w:ascii="Times New Roman" w:hAnsi="Times New Roman" w:cs="Times New Roman"/>
            <w:sz w:val="28"/>
            <w:szCs w:val="28"/>
            <w:lang w:eastAsia="uk-UA"/>
          </w:rPr>
          <w:t>розповідав ЕП</w:t>
        </w:r>
      </w:hyperlink>
      <w:r w:rsidRPr="00053F19">
        <w:rPr>
          <w:rFonts w:ascii="Times New Roman" w:hAnsi="Times New Roman" w:cs="Times New Roman"/>
          <w:sz w:val="28"/>
          <w:szCs w:val="28"/>
          <w:lang w:eastAsia="uk-UA"/>
        </w:rPr>
        <w:t>, що загальнонаціональна НГО – це "фейкова історія з кримінальним бекграундом".</w:t>
      </w:r>
    </w:p>
    <w:p w14:paraId="1ECA2810"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"Компанії-одноденки не виїжджали на місця, не робили ніякої інвентаризації. Вони розраховували на те, що, маючи протиправний доступ до системи державного земельного кадастру, будуть незаконно вносити інформацію про ділянки. На тендер вони подали ціну інвентаризації не 150 грн (ринкова вартість послуги на той час – ЕП), а умовно 50-70 грн", – пояснив чиновник.</w:t>
      </w:r>
    </w:p>
    <w:p w14:paraId="4C6FB824"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hyperlink r:id="rId22" w:history="1">
        <w:r w:rsidRPr="00053F19">
          <w:rPr>
            <w:rStyle w:val="a4"/>
            <w:rFonts w:ascii="Times New Roman" w:hAnsi="Times New Roman" w:cs="Times New Roman"/>
            <w:sz w:val="28"/>
            <w:szCs w:val="28"/>
            <w:lang w:eastAsia="uk-UA"/>
          </w:rPr>
          <w:t xml:space="preserve">Як держава буде повертати назад 5 мільйонів гектарів втраченої землі. Інтерв'ю з головою </w:t>
        </w:r>
        <w:proofErr w:type="spellStart"/>
        <w:r w:rsidRPr="00053F19">
          <w:rPr>
            <w:rStyle w:val="a4"/>
            <w:rFonts w:ascii="Times New Roman" w:hAnsi="Times New Roman" w:cs="Times New Roman"/>
            <w:sz w:val="28"/>
            <w:szCs w:val="28"/>
            <w:lang w:eastAsia="uk-UA"/>
          </w:rPr>
          <w:t>Держгеокадастру</w:t>
        </w:r>
        <w:proofErr w:type="spellEnd"/>
      </w:hyperlink>
    </w:p>
    <w:p w14:paraId="74F81E1B"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 xml:space="preserve">За його словами, це були компанії колишніх посадових осіб, які працювали в системі Інституту землеустрою і мали корупційні зв'язки з представниками </w:t>
      </w:r>
      <w:proofErr w:type="spellStart"/>
      <w:r w:rsidRPr="00053F19">
        <w:rPr>
          <w:rFonts w:ascii="Times New Roman" w:hAnsi="Times New Roman" w:cs="Times New Roman"/>
          <w:sz w:val="28"/>
          <w:szCs w:val="28"/>
          <w:lang w:eastAsia="uk-UA"/>
        </w:rPr>
        <w:t>Держгеокадастру</w:t>
      </w:r>
      <w:proofErr w:type="spellEnd"/>
      <w:r w:rsidRPr="00053F19">
        <w:rPr>
          <w:rFonts w:ascii="Times New Roman" w:hAnsi="Times New Roman" w:cs="Times New Roman"/>
          <w:sz w:val="28"/>
          <w:szCs w:val="28"/>
          <w:lang w:eastAsia="uk-UA"/>
        </w:rPr>
        <w:t>. Лещенко сказав, що в Інституті землеустрою та Інституті охорони ґрунтів провели обшуки. МВС мало підтвердження: через Інститут землеустрою вивели понад 190 млн грн державних коштів.</w:t>
      </w:r>
    </w:p>
    <w:p w14:paraId="6DA7FAA0"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 xml:space="preserve">У вересні 2021 року </w:t>
      </w:r>
      <w:proofErr w:type="spellStart"/>
      <w:r w:rsidRPr="00053F19">
        <w:rPr>
          <w:rFonts w:ascii="Times New Roman" w:hAnsi="Times New Roman" w:cs="Times New Roman"/>
          <w:sz w:val="28"/>
          <w:szCs w:val="28"/>
          <w:lang w:eastAsia="uk-UA"/>
        </w:rPr>
        <w:t>Нацполіція</w:t>
      </w:r>
      <w:proofErr w:type="spellEnd"/>
      <w:r w:rsidRPr="00053F19">
        <w:rPr>
          <w:rFonts w:ascii="Times New Roman" w:hAnsi="Times New Roman" w:cs="Times New Roman"/>
          <w:sz w:val="28"/>
          <w:szCs w:val="28"/>
          <w:lang w:eastAsia="uk-UA"/>
        </w:rPr>
        <w:t> </w:t>
      </w:r>
      <w:hyperlink r:id="rId23" w:history="1">
        <w:r w:rsidRPr="00053F19">
          <w:rPr>
            <w:rStyle w:val="a4"/>
            <w:rFonts w:ascii="Times New Roman" w:hAnsi="Times New Roman" w:cs="Times New Roman"/>
            <w:sz w:val="28"/>
            <w:szCs w:val="28"/>
            <w:lang w:eastAsia="uk-UA"/>
          </w:rPr>
          <w:t>повідомила про підозру</w:t>
        </w:r>
      </w:hyperlink>
      <w:r w:rsidRPr="00053F19">
        <w:rPr>
          <w:rFonts w:ascii="Times New Roman" w:hAnsi="Times New Roman" w:cs="Times New Roman"/>
          <w:sz w:val="28"/>
          <w:szCs w:val="28"/>
          <w:lang w:eastAsia="uk-UA"/>
        </w:rPr>
        <w:t xml:space="preserve"> в розтраті майже 42 млн грн </w:t>
      </w:r>
      <w:proofErr w:type="spellStart"/>
      <w:r w:rsidRPr="00053F19">
        <w:rPr>
          <w:rFonts w:ascii="Times New Roman" w:hAnsi="Times New Roman" w:cs="Times New Roman"/>
          <w:sz w:val="28"/>
          <w:szCs w:val="28"/>
          <w:lang w:eastAsia="uk-UA"/>
        </w:rPr>
        <w:t>екскерівникам</w:t>
      </w:r>
      <w:proofErr w:type="spellEnd"/>
      <w:r w:rsidRPr="00053F19">
        <w:rPr>
          <w:rFonts w:ascii="Times New Roman" w:hAnsi="Times New Roman" w:cs="Times New Roman"/>
          <w:sz w:val="28"/>
          <w:szCs w:val="28"/>
          <w:lang w:eastAsia="uk-UA"/>
        </w:rPr>
        <w:t xml:space="preserve"> двох держустанов, які проводили загальнонаціональну НГО. Один з них виступав замовником, а інший виконавцем "робіт". Чиновників підозрюють у тому, що вони внесли до офіційних документів недостовірні дані щодо кількості відібраних зразків ґрунту та вартості робіт.</w:t>
      </w:r>
    </w:p>
    <w:p w14:paraId="6046C00A"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 xml:space="preserve">Проте загадані </w:t>
      </w:r>
      <w:proofErr w:type="spellStart"/>
      <w:r w:rsidRPr="00053F19">
        <w:rPr>
          <w:rFonts w:ascii="Times New Roman" w:hAnsi="Times New Roman" w:cs="Times New Roman"/>
          <w:sz w:val="28"/>
          <w:szCs w:val="28"/>
          <w:lang w:eastAsia="uk-UA"/>
        </w:rPr>
        <w:t>екскерівники</w:t>
      </w:r>
      <w:proofErr w:type="spellEnd"/>
      <w:r w:rsidRPr="00053F19">
        <w:rPr>
          <w:rFonts w:ascii="Times New Roman" w:hAnsi="Times New Roman" w:cs="Times New Roman"/>
          <w:sz w:val="28"/>
          <w:szCs w:val="28"/>
          <w:lang w:eastAsia="uk-UA"/>
        </w:rPr>
        <w:t xml:space="preserve"> держустанов, скоріше за все, були лише виконавцями. За словами співрозмовників ЕП, ознайомлених із ходом згаданої справи, до цієї "схеми" також були причетні представники керівництва аграрного міністерства та інші високопосадовці.</w:t>
      </w:r>
    </w:p>
    <w:p w14:paraId="1542197A"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Наскільки НГО відрізняється від ринкової ціни землі?</w:t>
      </w:r>
    </w:p>
    <w:p w14:paraId="23D808A2"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Башлик каже, що навіть у пострадянських країнах вже немає цього показника. Замість нього використовують середню ринкову ціну, яка прив'язана до реальної прибутковості. НГО було актуальним до відкриття ринку землі, коли треба було з чогось розраховувати податок на землю.</w:t>
      </w:r>
    </w:p>
    <w:p w14:paraId="31CFE1E1"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Зараз в Україні функціонують аж три оцінки землі: ринкова, експертна та нормативна грошова. Іноді вони відрізняються в десятки разів.</w:t>
      </w:r>
    </w:p>
    <w:p w14:paraId="0F1942F7"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lastRenderedPageBreak/>
        <w:t>"Недавно людина хотіла продати 4 га аграрної землі в Бориспільському районі. НГО ділянки – 120 тис грн, ринкова ціна – майже 180 тис грн, експертна оцінка ФДМ – 170 млн грн! Причина – земля близько до Борисполя, тож вона "золота". Її не продали, бо довелось би заплатити податок зі 170 млн", – каже експерт.</w:t>
      </w:r>
    </w:p>
    <w:p w14:paraId="572AC97B"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Що таке "експертна оцінка" і від чого вона залежить, ЕП пояснювала в </w:t>
      </w:r>
      <w:hyperlink r:id="rId24" w:history="1">
        <w:r w:rsidRPr="00053F19">
          <w:rPr>
            <w:rStyle w:val="a4"/>
            <w:rFonts w:ascii="Times New Roman" w:hAnsi="Times New Roman" w:cs="Times New Roman"/>
            <w:sz w:val="28"/>
            <w:szCs w:val="28"/>
            <w:lang w:eastAsia="uk-UA"/>
          </w:rPr>
          <w:t>попередній публікації.</w:t>
        </w:r>
      </w:hyperlink>
    </w:p>
    <w:p w14:paraId="1F806607"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За його словами, різниця між ринковою ціною землі та її НГО також залежить від регіону. До прикладу, у Чернігівські області середня ціна земельної ділянки вища за НГО на 10-15%, у Сумській області – у понад два рази.</w:t>
      </w:r>
    </w:p>
    <w:p w14:paraId="1BD6D511"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Джерело: </w:t>
      </w:r>
      <w:hyperlink r:id="rId25" w:tgtFrame="_blank" w:history="1">
        <w:r w:rsidRPr="00053F19">
          <w:rPr>
            <w:rStyle w:val="a4"/>
            <w:rFonts w:ascii="Times New Roman" w:hAnsi="Times New Roman" w:cs="Times New Roman"/>
            <w:sz w:val="28"/>
            <w:szCs w:val="28"/>
            <w:lang w:eastAsia="uk-UA"/>
          </w:rPr>
          <w:t>zemliak.com</w:t>
        </w:r>
      </w:hyperlink>
    </w:p>
    <w:p w14:paraId="1BB89B56"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 xml:space="preserve">"Умовно, якщо в області один гектар землі, а до кадастру внесли тільки пів гектара, то середня НГО рахується на всю територію області, а не тільки на внесені в </w:t>
      </w:r>
      <w:proofErr w:type="spellStart"/>
      <w:r w:rsidRPr="00053F19">
        <w:rPr>
          <w:rFonts w:ascii="Times New Roman" w:hAnsi="Times New Roman" w:cs="Times New Roman"/>
          <w:sz w:val="28"/>
          <w:szCs w:val="28"/>
          <w:lang w:eastAsia="uk-UA"/>
        </w:rPr>
        <w:t>геокадастр</w:t>
      </w:r>
      <w:proofErr w:type="spellEnd"/>
      <w:r w:rsidRPr="00053F19">
        <w:rPr>
          <w:rFonts w:ascii="Times New Roman" w:hAnsi="Times New Roman" w:cs="Times New Roman"/>
          <w:sz w:val="28"/>
          <w:szCs w:val="28"/>
          <w:lang w:eastAsia="uk-UA"/>
        </w:rPr>
        <w:t xml:space="preserve"> ділянки", – пояснив Башлик.</w:t>
      </w:r>
    </w:p>
    <w:p w14:paraId="142BE186"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 xml:space="preserve">Експерт не радить брати цей показник за орієнтир привабливості регіонів для ведення агробізнесу. До прикладу, за даними </w:t>
      </w:r>
      <w:proofErr w:type="spellStart"/>
      <w:r w:rsidRPr="00053F19">
        <w:rPr>
          <w:rFonts w:ascii="Times New Roman" w:hAnsi="Times New Roman" w:cs="Times New Roman"/>
          <w:sz w:val="28"/>
          <w:szCs w:val="28"/>
          <w:lang w:eastAsia="uk-UA"/>
        </w:rPr>
        <w:t>Держгеокадастру</w:t>
      </w:r>
      <w:proofErr w:type="spellEnd"/>
      <w:r w:rsidRPr="00053F19">
        <w:rPr>
          <w:rFonts w:ascii="Times New Roman" w:hAnsi="Times New Roman" w:cs="Times New Roman"/>
          <w:sz w:val="28"/>
          <w:szCs w:val="28"/>
          <w:lang w:eastAsia="uk-UA"/>
        </w:rPr>
        <w:t>, найбільша НГО земель у Черкаській, Чернівецькій та Харківській областях.</w:t>
      </w:r>
    </w:p>
    <w:p w14:paraId="72779CC1"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"У Чернівецькій області ґрунти не кращі, ніж у Полтавській (сьоме місце за розміром НГО – ЕП), де еталонні чорноземи. Крім того, родючість відрізняються навіть у межах однієї області. До прикладу, на Чернігівщині НГО майже 24 тис грн, але північ області – це піски, а південь – чорноземи", – пояснив експерт.</w:t>
      </w:r>
    </w:p>
    <w:p w14:paraId="71C59876"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Де найкращі ґрунти</w:t>
      </w:r>
    </w:p>
    <w:p w14:paraId="4476ECEA"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lastRenderedPageBreak/>
        <w:drawing>
          <wp:inline distT="0" distB="0" distL="0" distR="0" wp14:anchorId="49489B73" wp14:editId="018058EF">
            <wp:extent cx="6572250" cy="6315075"/>
            <wp:effectExtent l="0" t="0" r="0" b="9525"/>
            <wp:docPr id="1" name="Рисунок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72250" cy="6315075"/>
                    </a:xfrm>
                    <a:prstGeom prst="rect">
                      <a:avLst/>
                    </a:prstGeom>
                    <a:noFill/>
                    <a:ln>
                      <a:noFill/>
                    </a:ln>
                  </pic:spPr>
                </pic:pic>
              </a:graphicData>
            </a:graphic>
          </wp:inline>
        </w:drawing>
      </w:r>
    </w:p>
    <w:p w14:paraId="216BA533"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Переглянути інтерактивну карту можна </w:t>
      </w:r>
      <w:hyperlink r:id="rId27" w:tgtFrame="_blank" w:history="1">
        <w:r w:rsidRPr="00053F19">
          <w:rPr>
            <w:rStyle w:val="a4"/>
            <w:rFonts w:ascii="Times New Roman" w:hAnsi="Times New Roman" w:cs="Times New Roman"/>
            <w:sz w:val="28"/>
            <w:szCs w:val="28"/>
            <w:lang w:eastAsia="uk-UA"/>
          </w:rPr>
          <w:t>тут</w:t>
        </w:r>
      </w:hyperlink>
    </w:p>
    <w:p w14:paraId="39AD675A"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ДЖЕРЕЛО: </w:t>
      </w:r>
      <w:hyperlink r:id="rId28" w:tgtFrame="_blank" w:history="1">
        <w:r w:rsidRPr="00053F19">
          <w:rPr>
            <w:rStyle w:val="a4"/>
            <w:rFonts w:ascii="Times New Roman" w:hAnsi="Times New Roman" w:cs="Times New Roman"/>
            <w:sz w:val="28"/>
            <w:szCs w:val="28"/>
            <w:lang w:eastAsia="uk-UA"/>
          </w:rPr>
          <w:t>GEOMAP.LAND.KIEV.UA</w:t>
        </w:r>
      </w:hyperlink>
    </w:p>
    <w:p w14:paraId="4C62A8A8"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Р</w:t>
      </w:r>
      <w:r w:rsidRPr="00053F19">
        <w:rPr>
          <w:rFonts w:ascii="Times New Roman" w:hAnsi="Times New Roman" w:cs="Times New Roman"/>
          <w:sz w:val="28"/>
          <w:szCs w:val="28"/>
          <w:lang w:eastAsia="uk-UA"/>
        </w:rPr>
        <w:t>егіони можна вишикувати за природно-кліматичними зонами. Для цього можна взяти за основу природні процеси ґрунтоутворення та агрохімічні показники.</w:t>
      </w:r>
    </w:p>
    <w:p w14:paraId="7FED2160"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"Від менш до більш родючих – ґрунти Полісся, Лісостепу, Степу. У кожній з цих зон є винятки, тому це може визначити тільки агрохімічний аналіз", – сказав він.</w:t>
      </w:r>
    </w:p>
    <w:p w14:paraId="472652BD"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Н</w:t>
      </w:r>
      <w:r w:rsidRPr="00053F19">
        <w:rPr>
          <w:rFonts w:ascii="Times New Roman" w:hAnsi="Times New Roman" w:cs="Times New Roman"/>
          <w:sz w:val="28"/>
          <w:szCs w:val="28"/>
          <w:lang w:eastAsia="uk-UA"/>
        </w:rPr>
        <w:t>айкращі умови для аграрного бізнесу – у центрі України. Це південь Київської, Полтавська, Черкаська, Вінницька, Кіровоградська області. У цих регіонах ринкова ціна землі може бути найбільшою.</w:t>
      </w:r>
    </w:p>
    <w:p w14:paraId="24410809"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Якість землі. Що впливає на родючість та як її визначити?</w:t>
      </w:r>
    </w:p>
    <w:p w14:paraId="6DDDFFE8"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proofErr w:type="spellStart"/>
      <w:r w:rsidRPr="00053F19">
        <w:rPr>
          <w:rFonts w:ascii="Times New Roman" w:hAnsi="Times New Roman" w:cs="Times New Roman"/>
          <w:sz w:val="28"/>
          <w:szCs w:val="28"/>
          <w:lang w:eastAsia="uk-UA"/>
        </w:rPr>
        <w:t>Якусик</w:t>
      </w:r>
      <w:proofErr w:type="spellEnd"/>
      <w:r w:rsidRPr="00053F19">
        <w:rPr>
          <w:rFonts w:ascii="Times New Roman" w:hAnsi="Times New Roman" w:cs="Times New Roman"/>
          <w:sz w:val="28"/>
          <w:szCs w:val="28"/>
          <w:lang w:eastAsia="uk-UA"/>
        </w:rPr>
        <w:t xml:space="preserve"> розповів про показники родючості ґрунту, які впливають на оцінку землі. Вони поділяються на дві групи: основні (мінеральні елементи живлення, </w:t>
      </w:r>
      <w:r w:rsidRPr="00053F19">
        <w:rPr>
          <w:rFonts w:ascii="Times New Roman" w:hAnsi="Times New Roman" w:cs="Times New Roman"/>
          <w:sz w:val="28"/>
          <w:szCs w:val="28"/>
          <w:lang w:eastAsia="uk-UA"/>
        </w:rPr>
        <w:lastRenderedPageBreak/>
        <w:t>кислотність, вміст гумусу) та додаткові (мікроелементи, механічний склад, залишки пестицидів, розташування, рельєф, погодно-кліматичні умови).</w:t>
      </w:r>
    </w:p>
    <w:p w14:paraId="78AF61C9" w14:textId="77777777" w:rsidR="00460776" w:rsidRPr="00053F19" w:rsidRDefault="00460776" w:rsidP="00460776">
      <w:pPr>
        <w:spacing w:after="0" w:line="240" w:lineRule="auto"/>
        <w:ind w:firstLine="567"/>
        <w:jc w:val="both"/>
        <w:rPr>
          <w:rFonts w:ascii="Times New Roman" w:hAnsi="Times New Roman" w:cs="Times New Roman"/>
          <w:sz w:val="28"/>
          <w:szCs w:val="28"/>
          <w:lang w:eastAsia="uk-UA"/>
        </w:rPr>
      </w:pPr>
      <w:r w:rsidRPr="00053F19">
        <w:rPr>
          <w:rFonts w:ascii="Times New Roman" w:hAnsi="Times New Roman" w:cs="Times New Roman"/>
          <w:sz w:val="28"/>
          <w:szCs w:val="28"/>
          <w:lang w:eastAsia="uk-UA"/>
        </w:rPr>
        <w:t xml:space="preserve">"Передусім слід перевірити агрохімічні показники: азот, фосфор, калій, кальцій, магній, сірку, а також </w:t>
      </w:r>
      <w:proofErr w:type="spellStart"/>
      <w:r w:rsidRPr="00053F19">
        <w:rPr>
          <w:rFonts w:ascii="Times New Roman" w:hAnsi="Times New Roman" w:cs="Times New Roman"/>
          <w:sz w:val="28"/>
          <w:szCs w:val="28"/>
          <w:lang w:eastAsia="uk-UA"/>
        </w:rPr>
        <w:t>рН</w:t>
      </w:r>
      <w:proofErr w:type="spellEnd"/>
      <w:r w:rsidRPr="00053F19">
        <w:rPr>
          <w:rFonts w:ascii="Times New Roman" w:hAnsi="Times New Roman" w:cs="Times New Roman"/>
          <w:sz w:val="28"/>
          <w:szCs w:val="28"/>
          <w:lang w:eastAsia="uk-UA"/>
        </w:rPr>
        <w:t xml:space="preserve"> та відсоток гумусу в ґрунті", – сказав він.</w:t>
      </w:r>
    </w:p>
    <w:p w14:paraId="7B475B9E" w14:textId="77777777" w:rsidR="00460776" w:rsidRPr="00053F19" w:rsidRDefault="00460776" w:rsidP="00460776">
      <w:pPr>
        <w:spacing w:after="0" w:line="240" w:lineRule="auto"/>
        <w:ind w:firstLine="567"/>
        <w:rPr>
          <w:rFonts w:ascii="Times New Roman" w:hAnsi="Times New Roman" w:cs="Times New Roman"/>
          <w:sz w:val="28"/>
          <w:szCs w:val="28"/>
          <w:lang w:eastAsia="uk-UA"/>
        </w:rPr>
      </w:pPr>
      <w:r w:rsidRPr="00053F19">
        <w:rPr>
          <w:rFonts w:ascii="Times New Roman" w:hAnsi="Times New Roman" w:cs="Times New Roman"/>
          <w:sz w:val="28"/>
          <w:szCs w:val="28"/>
          <w:lang w:eastAsia="uk-UA"/>
        </w:rPr>
        <w:t>Інструкція: як отримати інформацію про родючість ґрунту</w:t>
      </w:r>
      <w:r w:rsidRPr="00053F19">
        <w:rPr>
          <w:rFonts w:ascii="Times New Roman" w:hAnsi="Times New Roman" w:cs="Times New Roman"/>
          <w:sz w:val="28"/>
          <w:szCs w:val="28"/>
          <w:lang w:eastAsia="uk-UA"/>
        </w:rPr>
        <w:br/>
        <w:t>1. Зателефонувати до приватної </w:t>
      </w:r>
      <w:hyperlink r:id="rId29" w:tgtFrame="_blank" w:history="1">
        <w:r w:rsidRPr="00053F19">
          <w:rPr>
            <w:rStyle w:val="a4"/>
            <w:rFonts w:ascii="Times New Roman" w:hAnsi="Times New Roman" w:cs="Times New Roman"/>
            <w:sz w:val="28"/>
            <w:szCs w:val="28"/>
            <w:lang w:eastAsia="uk-UA"/>
          </w:rPr>
          <w:t>лабораторії</w:t>
        </w:r>
      </w:hyperlink>
      <w:r w:rsidRPr="00053F19">
        <w:rPr>
          <w:rFonts w:ascii="Times New Roman" w:hAnsi="Times New Roman" w:cs="Times New Roman"/>
          <w:sz w:val="28"/>
          <w:szCs w:val="28"/>
          <w:lang w:eastAsia="uk-UA"/>
        </w:rPr>
        <w:t>.</w:t>
      </w:r>
      <w:r w:rsidRPr="00053F19">
        <w:rPr>
          <w:rFonts w:ascii="Times New Roman" w:hAnsi="Times New Roman" w:cs="Times New Roman"/>
          <w:sz w:val="28"/>
          <w:szCs w:val="28"/>
          <w:lang w:eastAsia="uk-UA"/>
        </w:rPr>
        <w:br/>
        <w:t>2. Оплатити рахунок. Це може коштувати 1-3 тис грн за зразок. Ціна залежить від кількості показників, які хоче перевірити замовник.</w:t>
      </w:r>
      <w:r w:rsidRPr="00053F19">
        <w:rPr>
          <w:rFonts w:ascii="Times New Roman" w:hAnsi="Times New Roman" w:cs="Times New Roman"/>
          <w:sz w:val="28"/>
          <w:szCs w:val="28"/>
          <w:lang w:eastAsia="uk-UA"/>
        </w:rPr>
        <w:br/>
        <w:t xml:space="preserve">3. Отримати інструкції, як відібрати та </w:t>
      </w:r>
      <w:proofErr w:type="spellStart"/>
      <w:r w:rsidRPr="00053F19">
        <w:rPr>
          <w:rFonts w:ascii="Times New Roman" w:hAnsi="Times New Roman" w:cs="Times New Roman"/>
          <w:sz w:val="28"/>
          <w:szCs w:val="28"/>
          <w:lang w:eastAsia="uk-UA"/>
        </w:rPr>
        <w:t>промаркувати</w:t>
      </w:r>
      <w:proofErr w:type="spellEnd"/>
      <w:r w:rsidRPr="00053F19">
        <w:rPr>
          <w:rFonts w:ascii="Times New Roman" w:hAnsi="Times New Roman" w:cs="Times New Roman"/>
          <w:sz w:val="28"/>
          <w:szCs w:val="28"/>
          <w:lang w:eastAsia="uk-UA"/>
        </w:rPr>
        <w:t xml:space="preserve"> зразок ґрунту.</w:t>
      </w:r>
      <w:r w:rsidRPr="00053F19">
        <w:rPr>
          <w:rFonts w:ascii="Times New Roman" w:hAnsi="Times New Roman" w:cs="Times New Roman"/>
          <w:sz w:val="28"/>
          <w:szCs w:val="28"/>
          <w:lang w:eastAsia="uk-UA"/>
        </w:rPr>
        <w:br/>
        <w:t>4. Відібрати ґрунт та сформувати зразок. Потрібно близько 1 кг землі на пай.</w:t>
      </w:r>
      <w:r w:rsidRPr="00053F19">
        <w:rPr>
          <w:rFonts w:ascii="Times New Roman" w:hAnsi="Times New Roman" w:cs="Times New Roman"/>
          <w:sz w:val="28"/>
          <w:szCs w:val="28"/>
          <w:lang w:eastAsia="uk-UA"/>
        </w:rPr>
        <w:br/>
        <w:t>5. Надіслати зразок кур'єрською службою на адресу лабораторії.</w:t>
      </w:r>
    </w:p>
    <w:p w14:paraId="7B92C97C" w14:textId="77777777" w:rsidR="00460776" w:rsidRPr="00053F19" w:rsidRDefault="00460776" w:rsidP="00460776">
      <w:pPr>
        <w:spacing w:after="0" w:line="240" w:lineRule="auto"/>
        <w:rPr>
          <w:rFonts w:ascii="Times New Roman" w:hAnsi="Times New Roman" w:cs="Times New Roman"/>
          <w:sz w:val="28"/>
          <w:szCs w:val="28"/>
          <w:lang w:eastAsia="uk-UA"/>
        </w:rPr>
      </w:pPr>
      <w:r w:rsidRPr="00053F19">
        <w:rPr>
          <w:rFonts w:ascii="Times New Roman" w:hAnsi="Times New Roman" w:cs="Times New Roman"/>
          <w:sz w:val="28"/>
          <w:szCs w:val="28"/>
          <w:lang w:eastAsia="uk-UA"/>
        </w:rPr>
        <w:t>6. Отримати результати аналізу в електронному чи паперовому виглядах.</w:t>
      </w:r>
    </w:p>
    <w:p w14:paraId="3FD3D0E4" w14:textId="77777777" w:rsidR="00460776" w:rsidRPr="00460776" w:rsidRDefault="00460776">
      <w:pPr>
        <w:rPr>
          <w:sz w:val="28"/>
          <w:szCs w:val="28"/>
        </w:rPr>
      </w:pPr>
    </w:p>
    <w:sectPr w:rsidR="00460776" w:rsidRPr="00460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9216E"/>
    <w:multiLevelType w:val="hybridMultilevel"/>
    <w:tmpl w:val="6BFE721E"/>
    <w:lvl w:ilvl="0" w:tplc="0422000F">
      <w:start w:val="1"/>
      <w:numFmt w:val="decimal"/>
      <w:lvlText w:val="%1."/>
      <w:lvlJc w:val="left"/>
      <w:pPr>
        <w:ind w:left="4613"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16cid:durableId="2047295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76"/>
    <w:rsid w:val="00460776"/>
    <w:rsid w:val="00B324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8CC0E"/>
  <w15:chartTrackingRefBased/>
  <w15:docId w15:val="{50E76A8F-8E1B-44C0-AE3E-B8BEF318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7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776"/>
    <w:pPr>
      <w:ind w:left="720"/>
      <w:contextualSpacing/>
    </w:pPr>
  </w:style>
  <w:style w:type="character" w:styleId="a4">
    <w:name w:val="Hyperlink"/>
    <w:basedOn w:val="a0"/>
    <w:uiPriority w:val="99"/>
    <w:unhideWhenUsed/>
    <w:rsid w:val="004607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828392">
      <w:bodyDiv w:val="1"/>
      <w:marLeft w:val="0"/>
      <w:marRight w:val="0"/>
      <w:marTop w:val="0"/>
      <w:marBottom w:val="0"/>
      <w:divBdr>
        <w:top w:val="none" w:sz="0" w:space="0" w:color="auto"/>
        <w:left w:val="none" w:sz="0" w:space="0" w:color="auto"/>
        <w:bottom w:val="none" w:sz="0" w:space="0" w:color="auto"/>
        <w:right w:val="none" w:sz="0" w:space="0" w:color="auto"/>
      </w:divBdr>
      <w:divsChild>
        <w:div w:id="671034199">
          <w:marLeft w:val="0"/>
          <w:marRight w:val="0"/>
          <w:marTop w:val="0"/>
          <w:marBottom w:val="525"/>
          <w:divBdr>
            <w:top w:val="none" w:sz="0" w:space="0" w:color="auto"/>
            <w:left w:val="none" w:sz="0" w:space="0" w:color="auto"/>
            <w:bottom w:val="none" w:sz="0" w:space="0" w:color="auto"/>
            <w:right w:val="none" w:sz="0" w:space="0" w:color="auto"/>
          </w:divBdr>
          <w:divsChild>
            <w:div w:id="838229630">
              <w:marLeft w:val="0"/>
              <w:marRight w:val="0"/>
              <w:marTop w:val="0"/>
              <w:marBottom w:val="0"/>
              <w:divBdr>
                <w:top w:val="none" w:sz="0" w:space="0" w:color="auto"/>
                <w:left w:val="none" w:sz="0" w:space="0" w:color="auto"/>
                <w:bottom w:val="none" w:sz="0" w:space="0" w:color="auto"/>
                <w:right w:val="none" w:sz="0" w:space="0" w:color="auto"/>
              </w:divBdr>
            </w:div>
          </w:divsChild>
        </w:div>
        <w:div w:id="1298415213">
          <w:marLeft w:val="0"/>
          <w:marRight w:val="0"/>
          <w:marTop w:val="0"/>
          <w:marBottom w:val="0"/>
          <w:divBdr>
            <w:top w:val="none" w:sz="0" w:space="0" w:color="auto"/>
            <w:left w:val="none" w:sz="0" w:space="0" w:color="auto"/>
            <w:bottom w:val="none" w:sz="0" w:space="0" w:color="auto"/>
            <w:right w:val="none" w:sz="0" w:space="0" w:color="auto"/>
          </w:divBdr>
          <w:divsChild>
            <w:div w:id="10843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ravda.com.ua/columns/2021/07/1/675514/" TargetMode="External"/><Relationship Id="rId13" Type="http://schemas.openxmlformats.org/officeDocument/2006/relationships/hyperlink" Target="https://zakon.rada.gov.ua/laws/show/1278-2011-%D0%BF" TargetMode="External"/><Relationship Id="rId18" Type="http://schemas.openxmlformats.org/officeDocument/2006/relationships/hyperlink" Target="https://agropolit.com/news/8220-300-mln-byudjetnih-griven-na-provedennya-normativno-groshovoyi-otsinki-hochut-rozpilyati-cherez-derjgeokadastr" TargetMode="External"/><Relationship Id="rId26"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hyperlink" Target="https://www.epravda.com.ua/publications/2020/10/21/666455/" TargetMode="External"/><Relationship Id="rId7" Type="http://schemas.openxmlformats.org/officeDocument/2006/relationships/hyperlink" Target="https://wiki.legalaid.gov.ua/index.php/%D0%9F%D0%BB%D0%B0%D1%82%D0%B0_%D0%B7%D0%B0_%D0%B7%D0%B5%D0%BC%D0%BB%D1%8E_(%D0%B7%D0%B5%D0%BC%D0%B5%D0%BB%D1%8C%D0%BD%D0%B8%D0%B9_%D0%BF%D0%BE%D0%B4%D0%B0%D1%82%D0%BE%D0%BA)" TargetMode="External"/><Relationship Id="rId12" Type="http://schemas.openxmlformats.org/officeDocument/2006/relationships/hyperlink" Target="https://zakon.rada.gov.ua/laws/show/213-95-%D0%BF" TargetMode="External"/><Relationship Id="rId17" Type="http://schemas.openxmlformats.org/officeDocument/2006/relationships/hyperlink" Target="https://uk.wikipedia.org/wiki/%D0%91%D0%BE%D0%BD%D1%96%D1%82%D1%83%D0%B2%D0%B0%D0%BD%D0%BD%D1%8F_%D2%91%D1%80%D1%83%D0%BD%D1%82%D1%96%D0%B2" TargetMode="External"/><Relationship Id="rId25" Type="http://schemas.openxmlformats.org/officeDocument/2006/relationships/hyperlink" Target="https://zemliak.com/zemlya/382-karta-ngo-s-g-zemli-v-ukrajini-2021" TargetMode="External"/><Relationship Id="rId2" Type="http://schemas.openxmlformats.org/officeDocument/2006/relationships/styles" Target="styles.xml"/><Relationship Id="rId16" Type="http://schemas.openxmlformats.org/officeDocument/2006/relationships/hyperlink" Target="https://zakon.rada.gov.ua/laws/show/z0979-03" TargetMode="External"/><Relationship Id="rId20" Type="http://schemas.openxmlformats.org/officeDocument/2006/relationships/hyperlink" Target="https://zakon.rada.gov.ua/laws/show/105-2018-%D0%BF" TargetMode="External"/><Relationship Id="rId29" Type="http://schemas.openxmlformats.org/officeDocument/2006/relationships/hyperlink" Target="https://superagronom.com/blog/de-dosliditi-svoye-pole-spisok-agrolaboratoriy-de-mojna-zrobiti-naliz-gruntu" TargetMode="External"/><Relationship Id="rId1" Type="http://schemas.openxmlformats.org/officeDocument/2006/relationships/numbering" Target="numbering.xml"/><Relationship Id="rId6" Type="http://schemas.openxmlformats.org/officeDocument/2006/relationships/hyperlink" Target="https://zakon.rada.gov.ua/laws/show/1378-15" TargetMode="External"/><Relationship Id="rId11" Type="http://schemas.openxmlformats.org/officeDocument/2006/relationships/hyperlink" Target="https://zakon.rada.gov.ua/laws/show/831-2016-%D0%BF" TargetMode="External"/><Relationship Id="rId24" Type="http://schemas.openxmlformats.org/officeDocument/2006/relationships/hyperlink" Target="https://www.epravda.com.ua/publications/2021/09/27/678178/" TargetMode="External"/><Relationship Id="rId5" Type="http://schemas.openxmlformats.org/officeDocument/2006/relationships/hyperlink" Target="https://mykolaivska.land.gov.ua/normatyvna-hroshova-otsinka-zemel-nes/" TargetMode="External"/><Relationship Id="rId15" Type="http://schemas.openxmlformats.org/officeDocument/2006/relationships/hyperlink" Target="https://zakon.rada.gov.ua/laws/show/z0979-03" TargetMode="External"/><Relationship Id="rId23" Type="http://schemas.openxmlformats.org/officeDocument/2006/relationships/hyperlink" Target="https://www.epravda.com.ua/news/2021/09/20/677997/" TargetMode="External"/><Relationship Id="rId28" Type="http://schemas.openxmlformats.org/officeDocument/2006/relationships/hyperlink" Target="https://geomap.land.kiev.ua/fruitfulness.html" TargetMode="External"/><Relationship Id="rId10" Type="http://schemas.openxmlformats.org/officeDocument/2006/relationships/hyperlink" Target="https://d.docs.live.net/publications/2021/09/27/678178/" TargetMode="External"/><Relationship Id="rId19" Type="http://schemas.openxmlformats.org/officeDocument/2006/relationships/hyperlink" Target="https://land.gov.ua/wp-content/uploads/2017/03/2018-%D0%BF%D0%B0%D1%81%D0%BF%D0%BE%D1%80%D1%82-%D0%B7%D0%B5%D0%BC%D1%80%D0%B5%D1%84%D0%BE%D1%80%D0%BC%D0%B0.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552-20" TargetMode="External"/><Relationship Id="rId14" Type="http://schemas.openxmlformats.org/officeDocument/2006/relationships/hyperlink" Target="https://www.epravda.com.ua/news/2021/11/3/679388/" TargetMode="External"/><Relationship Id="rId22" Type="http://schemas.openxmlformats.org/officeDocument/2006/relationships/hyperlink" Target="https://www.epravda.com.ua/publications/2020/10/21/666455/" TargetMode="External"/><Relationship Id="rId27" Type="http://schemas.openxmlformats.org/officeDocument/2006/relationships/hyperlink" Target="https://geomap.land.kiev.ua/fruitfulness.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11793</Words>
  <Characters>6723</Characters>
  <Application>Microsoft Office Word</Application>
  <DocSecurity>0</DocSecurity>
  <Lines>56</Lines>
  <Paragraphs>36</Paragraphs>
  <ScaleCrop>false</ScaleCrop>
  <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Калініченко</dc:creator>
  <cp:keywords/>
  <dc:description/>
  <cp:lastModifiedBy>Зоя Калініченко</cp:lastModifiedBy>
  <cp:revision>1</cp:revision>
  <dcterms:created xsi:type="dcterms:W3CDTF">2024-09-15T05:52:00Z</dcterms:created>
  <dcterms:modified xsi:type="dcterms:W3CDTF">2024-09-15T06:02:00Z</dcterms:modified>
</cp:coreProperties>
</file>