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Зв`язок з викладачем : </w:t>
      </w:r>
      <w:r w:rsidDel="00000000" w:rsidR="00000000" w:rsidRPr="00000000">
        <w:rPr>
          <w:rtl w:val="0"/>
        </w:rPr>
      </w:r>
    </w:p>
    <w:p w:rsidR="00000000" w:rsidDel="00000000" w:rsidP="00000000" w:rsidRDefault="00000000" w:rsidRPr="00000000" w14:paraId="0000000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rtl w:val="0"/>
        </w:rPr>
        <w:t xml:space="preserve">130805olga@gmail.com</w:t>
      </w:r>
    </w:p>
    <w:p w:rsidR="00000000" w:rsidDel="00000000" w:rsidP="00000000" w:rsidRDefault="00000000" w:rsidRPr="00000000" w14:paraId="0000000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Сезн ЗНУ повідомлення: </w:t>
      </w:r>
      <w:hyperlink r:id="rId7">
        <w:r w:rsidDel="00000000" w:rsidR="00000000" w:rsidRPr="00000000">
          <w:rPr>
            <w:rFonts w:ascii="Times New Roman" w:cs="Times New Roman" w:eastAsia="Times New Roman" w:hAnsi="Times New Roman"/>
            <w:color w:val="1155cc"/>
            <w:u w:val="single"/>
            <w:rtl w:val="0"/>
          </w:rPr>
          <w:t xml:space="preserve">https://moodle.znu.edu.ua/course/view.php?id=15791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Телефон:</w:t>
      </w:r>
      <w:r w:rsidDel="00000000" w:rsidR="00000000" w:rsidRPr="00000000">
        <w:rPr>
          <w:rFonts w:ascii="Times New Roman" w:cs="Times New Roman" w:eastAsia="Times New Roman" w:hAnsi="Times New Roman"/>
          <w:rtl w:val="0"/>
        </w:rPr>
        <w:t xml:space="preserve">066-446-81-35 </w:t>
      </w:r>
    </w:p>
    <w:p w:rsidR="00000000" w:rsidDel="00000000" w:rsidP="00000000" w:rsidRDefault="00000000" w:rsidRPr="00000000" w14:paraId="00000005">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Інші засоби зв’язку: </w:t>
      </w:r>
      <w:r w:rsidDel="00000000" w:rsidR="00000000" w:rsidRPr="00000000">
        <w:rPr>
          <w:rFonts w:ascii="Times New Roman" w:cs="Times New Roman" w:eastAsia="Times New Roman" w:hAnsi="Times New Roman"/>
          <w:sz w:val="22"/>
          <w:szCs w:val="22"/>
          <w:rtl w:val="0"/>
        </w:rPr>
        <w:t xml:space="preserve">Moodle (форум курсу, приватні повідомлення)</w:t>
      </w:r>
    </w:p>
    <w:p w:rsidR="00000000" w:rsidDel="00000000" w:rsidP="00000000" w:rsidRDefault="00000000" w:rsidRPr="00000000" w14:paraId="0000000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Кафедра: </w:t>
      </w:r>
      <w:r w:rsidDel="00000000" w:rsidR="00000000" w:rsidRPr="00000000">
        <w:rPr>
          <w:rFonts w:ascii="Times New Roman" w:cs="Times New Roman" w:eastAsia="Times New Roman" w:hAnsi="Times New Roman"/>
          <w:sz w:val="22"/>
          <w:szCs w:val="22"/>
          <w:rtl w:val="0"/>
        </w:rPr>
        <w:t xml:space="preserve">хімії, ІІІ корпус, ауд. 108</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1"/>
        <w:spacing w:after="120" w:lineRule="auto"/>
        <w:ind w:left="283" w:firstLine="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8"/>
          <w:szCs w:val="28"/>
          <w:rtl w:val="0"/>
        </w:rPr>
        <w:t xml:space="preserve">1. Опис виробничої практики</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0B">
      <w:pPr>
        <w:widowControl w:val="1"/>
        <w:ind w:firstLine="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Виробнича практика здобувачів ступеня вищої освіти є освітнім компонентом освітньо-професійної програми фахівців. Вона спрямована на набуття компетентностей, передбачених освітньою програмою, стандартом вищої освіти спеціальності 102 Хімія та вимогами Національної рамки кваліфікацій до здобувачів ступенів вищої освіти відповідного рівня, які повинні розв’язувати складні спеціалізовані задачі та практичні проблеми у певній сфері/галузі професійної діяльності, із закріпленням та застосуванням набутих теоретичних знань отриманих здобувачами вищої освіти за час навчання, набуття і вдосконалення практичних навичок і умінь за спеціальністю 102 “Хімія”. Виробнича практика базується на знанні дисциплін професійної підготовки, які вивчають студенти згідно з навчальним планом освітньої програми  “Хімія” у другому семестрі. </w:t>
      </w:r>
    </w:p>
    <w:p w:rsidR="00000000" w:rsidDel="00000000" w:rsidP="00000000" w:rsidRDefault="00000000" w:rsidRPr="00000000" w14:paraId="0000000C">
      <w:pPr>
        <w:shd w:fill="ffffff" w:val="clear"/>
        <w:ind w:firstLine="709"/>
        <w:jc w:val="both"/>
        <w:rPr>
          <w:b w:val="1"/>
          <w:i w:val="1"/>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widowControl w:val="1"/>
        <w:spacing w:after="120" w:lineRule="auto"/>
        <w:ind w:left="28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Паспорт освітнього компоненту</w:t>
      </w:r>
    </w:p>
    <w:tbl>
      <w:tblPr>
        <w:tblStyle w:val="Table1"/>
        <w:tblW w:w="9497.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1417"/>
        <w:gridCol w:w="1418"/>
        <w:gridCol w:w="1417"/>
        <w:tblGridChange w:id="0">
          <w:tblGrid>
            <w:gridCol w:w="5245"/>
            <w:gridCol w:w="1417"/>
            <w:gridCol w:w="1418"/>
            <w:gridCol w:w="1417"/>
          </w:tblGrid>
        </w:tblGridChange>
      </w:tblGrid>
      <w:tr>
        <w:trPr>
          <w:cantSplit w:val="0"/>
          <w:trHeight w:val="1324" w:hRule="atLeast"/>
          <w:tblHeader w:val="0"/>
        </w:trPr>
        <w:tc>
          <w:tcPr>
            <w:vAlign w:val="center"/>
          </w:tcPr>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Рівень вищої освіти, спеціальність, (предметна спеціальність, спеціалізація – за наявності)</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освітня програма</w:t>
            </w:r>
          </w:p>
        </w:tc>
        <w:tc>
          <w:tcPr>
            <w:vAlign w:val="center"/>
          </w:tcPr>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w:t>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тижнів та кредитів  </w:t>
            </w:r>
          </w:p>
        </w:tc>
        <w:tc>
          <w:tcPr>
            <w:vAlign w:val="center"/>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денна форма здобуття освіти</w:t>
            </w:r>
          </w:p>
        </w:tc>
        <w:tc>
          <w:tcPr>
            <w:vAlign w:val="center"/>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заочна форма здобуття освіти</w:t>
            </w:r>
          </w:p>
        </w:tc>
      </w:tr>
      <w:tr>
        <w:trPr>
          <w:cantSplit w:val="0"/>
          <w:trHeight w:val="567" w:hRule="atLeast"/>
          <w:tblHeader w:val="0"/>
        </w:trPr>
        <w:tc>
          <w:tcPr>
            <w:vMerge w:val="restart"/>
            <w:vAlign w:val="center"/>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tabs>
                <w:tab w:val="left" w:leader="none" w:pos="0"/>
                <w:tab w:val="left" w:leader="none" w:pos="318"/>
              </w:tabs>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Рівень вищої освіти: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u w:val="single"/>
                <w:rtl w:val="0"/>
              </w:rPr>
              <w:t xml:space="preserve">Магістр_____</w:t>
            </w:r>
            <w:r w:rsidDel="00000000" w:rsidR="00000000" w:rsidRPr="00000000">
              <w:rPr>
                <w:rtl w:val="0"/>
              </w:rPr>
            </w:r>
          </w:p>
          <w:p w:rsidR="00000000" w:rsidDel="00000000" w:rsidP="00000000" w:rsidRDefault="00000000" w:rsidRPr="00000000" w14:paraId="00000017">
            <w:pPr>
              <w:tabs>
                <w:tab w:val="left" w:leader="none" w:pos="0"/>
                <w:tab w:val="left" w:leader="none" w:pos="318"/>
              </w:tabs>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8">
            <w:pPr>
              <w:ind w:right="1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Спеціальність:    </w:t>
            </w:r>
            <w:r w:rsidDel="00000000" w:rsidR="00000000" w:rsidRPr="00000000">
              <w:rPr>
                <w:rFonts w:ascii="Times New Roman" w:cs="Times New Roman" w:eastAsia="Times New Roman" w:hAnsi="Times New Roman"/>
                <w:u w:val="single"/>
                <w:rtl w:val="0"/>
              </w:rPr>
              <w:t xml:space="preserve">102 Хімія</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ind w:right="1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Освітня програма: </w:t>
            </w:r>
            <w:r w:rsidDel="00000000" w:rsidR="00000000" w:rsidRPr="00000000">
              <w:rPr>
                <w:rFonts w:ascii="Times New Roman" w:cs="Times New Roman" w:eastAsia="Times New Roman" w:hAnsi="Times New Roman"/>
                <w:u w:val="single"/>
                <w:rtl w:val="0"/>
              </w:rPr>
              <w:t xml:space="preserve"> Хімія</w:t>
            </w:r>
          </w:p>
          <w:p w:rsidR="00000000" w:rsidDel="00000000" w:rsidP="00000000" w:rsidRDefault="00000000" w:rsidRPr="00000000" w14:paraId="0000001B">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tl w:val="0"/>
              </w:rPr>
            </w:r>
          </w:p>
        </w:tc>
        <w:tc>
          <w:tcPr>
            <w:vMerge w:val="restart"/>
            <w:vAlign w:val="cente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тижні /</w:t>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кредитів</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tl w:val="0"/>
              </w:rPr>
            </w:r>
          </w:p>
        </w:tc>
        <w:tc>
          <w:tcPr>
            <w:gridSpan w:val="2"/>
            <w:vAlign w:val="center"/>
          </w:tcPr>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Рік підготовки:</w:t>
            </w: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028">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29">
            <w:pPr>
              <w:spacing w:line="276" w:lineRule="auto"/>
              <w:rPr/>
            </w:pPr>
            <w:r w:rsidDel="00000000" w:rsidR="00000000" w:rsidRPr="00000000">
              <w:rPr>
                <w:rtl w:val="0"/>
              </w:rPr>
            </w:r>
          </w:p>
        </w:tc>
        <w:tc>
          <w:tcPr>
            <w:vAlign w:val="center"/>
          </w:tcPr>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1-й</w:t>
            </w:r>
          </w:p>
        </w:tc>
        <w:tc>
          <w:tcPr>
            <w:vAlign w:val="center"/>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1-й</w:t>
            </w:r>
          </w:p>
        </w:tc>
      </w:tr>
      <w:tr>
        <w:trPr>
          <w:cantSplit w:val="0"/>
          <w:trHeight w:val="567" w:hRule="atLeast"/>
          <w:tblHeader w:val="0"/>
        </w:trPr>
        <w:tc>
          <w:tcPr>
            <w:vMerge w:val="continue"/>
            <w:vAlign w:val="center"/>
          </w:tcPr>
          <w:p w:rsidR="00000000" w:rsidDel="00000000" w:rsidP="00000000" w:rsidRDefault="00000000" w:rsidRPr="00000000" w14:paraId="0000002C">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2D">
            <w:pPr>
              <w:spacing w:line="276" w:lineRule="auto"/>
              <w:rPr/>
            </w:pPr>
            <w:r w:rsidDel="00000000" w:rsidR="00000000" w:rsidRPr="00000000">
              <w:rPr>
                <w:rtl w:val="0"/>
              </w:rPr>
            </w:r>
          </w:p>
        </w:tc>
        <w:tc>
          <w:tcPr>
            <w:gridSpan w:val="2"/>
            <w:vAlign w:val="center"/>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Семестр:</w:t>
            </w:r>
            <w:r w:rsidDel="00000000" w:rsidR="00000000" w:rsidRPr="00000000">
              <w:rPr>
                <w:rtl w:val="0"/>
              </w:rPr>
            </w:r>
          </w:p>
        </w:tc>
      </w:tr>
      <w:tr>
        <w:trPr>
          <w:cantSplit w:val="0"/>
          <w:trHeight w:val="484" w:hRule="atLeast"/>
          <w:tblHeader w:val="0"/>
        </w:trPr>
        <w:tc>
          <w:tcPr>
            <w:vMerge w:val="continue"/>
            <w:vAlign w:val="center"/>
          </w:tcPr>
          <w:p w:rsidR="00000000" w:rsidDel="00000000" w:rsidP="00000000" w:rsidRDefault="00000000" w:rsidRPr="00000000" w14:paraId="00000030">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31">
            <w:pPr>
              <w:spacing w:line="276" w:lineRule="auto"/>
              <w:rPr/>
            </w:pPr>
            <w:r w:rsidDel="00000000" w:rsidR="00000000" w:rsidRPr="00000000">
              <w:rPr>
                <w:rtl w:val="0"/>
              </w:rPr>
            </w:r>
          </w:p>
        </w:tc>
        <w:tc>
          <w:tcPr>
            <w:vAlign w:val="center"/>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2-й</w:t>
            </w:r>
          </w:p>
        </w:tc>
        <w:tc>
          <w:tcPr>
            <w:vAlign w:val="center"/>
          </w:tcPr>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2-й</w:t>
            </w:r>
          </w:p>
        </w:tc>
      </w:tr>
      <w:tr>
        <w:trPr>
          <w:cantSplit w:val="0"/>
          <w:trHeight w:val="284" w:hRule="atLeast"/>
          <w:tblHeader w:val="0"/>
        </w:trPr>
        <w:tc>
          <w:tcPr>
            <w:vMerge w:val="continue"/>
            <w:vAlign w:val="center"/>
          </w:tcPr>
          <w:p w:rsidR="00000000" w:rsidDel="00000000" w:rsidP="00000000" w:rsidRDefault="00000000" w:rsidRPr="00000000" w14:paraId="00000034">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35">
            <w:pPr>
              <w:spacing w:line="276" w:lineRule="auto"/>
              <w:rPr/>
            </w:pPr>
            <w:r w:rsidDel="00000000" w:rsidR="00000000" w:rsidRPr="00000000">
              <w:rPr>
                <w:rtl w:val="0"/>
              </w:rPr>
            </w:r>
          </w:p>
        </w:tc>
        <w:tc>
          <w:tcPr>
            <w:gridSpan w:val="2"/>
          </w:tcPr>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 контролю:</w:t>
            </w:r>
          </w:p>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tc>
      </w:tr>
      <w:tr>
        <w:trPr>
          <w:cantSplit w:val="0"/>
          <w:trHeight w:val="461" w:hRule="atLeast"/>
          <w:tblHeader w:val="0"/>
        </w:trPr>
        <w:tc>
          <w:tcPr>
            <w:vMerge w:val="continue"/>
            <w:vAlign w:val="center"/>
          </w:tcPr>
          <w:p w:rsidR="00000000" w:rsidDel="00000000" w:rsidP="00000000" w:rsidRDefault="00000000" w:rsidRPr="00000000" w14:paraId="0000003F">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40">
            <w:pPr>
              <w:spacing w:line="276" w:lineRule="auto"/>
              <w:rPr/>
            </w:pPr>
            <w:r w:rsidDel="00000000" w:rsidR="00000000" w:rsidRPr="00000000">
              <w:rPr>
                <w:rtl w:val="0"/>
              </w:rPr>
            </w:r>
          </w:p>
        </w:tc>
        <w:tc>
          <w:tcPr>
            <w:vAlign w:val="center"/>
          </w:tcPr>
          <w:p w:rsidR="00000000" w:rsidDel="00000000" w:rsidP="00000000" w:rsidRDefault="00000000" w:rsidRPr="00000000" w14:paraId="00000041">
            <w:pPr>
              <w:ind w:left="-23"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3">
            <w:pPr>
              <w:ind w:left="-23"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p w:rsidR="00000000" w:rsidDel="00000000" w:rsidP="00000000" w:rsidRDefault="00000000" w:rsidRPr="00000000" w14:paraId="00000044">
            <w:pPr>
              <w:ind w:left="-23" w:right="-20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23" w:right="-20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23" w:right="-20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23" w:right="-20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9">
      <w:pPr>
        <w:widowControl w:val="1"/>
        <w:spacing w:after="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widowControl w:val="1"/>
        <w:spacing w:after="120" w:lineRule="auto"/>
        <w:ind w:left="28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У результаті проходження практики здобувачі набувають таких</w:t>
      </w:r>
    </w:p>
    <w:p w:rsidR="00000000" w:rsidDel="00000000" w:rsidP="00000000" w:rsidRDefault="00000000" w:rsidRPr="00000000" w14:paraId="0000004B">
      <w:pPr>
        <w:widowControl w:val="1"/>
        <w:spacing w:after="120" w:lineRule="auto"/>
        <w:ind w:left="283"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компетентностей: </w:t>
      </w:r>
    </w:p>
    <w:tbl>
      <w:tblPr>
        <w:tblStyle w:val="Table2"/>
        <w:tblW w:w="9571.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5790"/>
        <w:gridCol w:w="2822"/>
        <w:tblGridChange w:id="0">
          <w:tblGrid>
            <w:gridCol w:w="959"/>
            <w:gridCol w:w="5790"/>
            <w:gridCol w:w="2822"/>
          </w:tblGrid>
        </w:tblGridChange>
      </w:tblGrid>
      <w:tr>
        <w:trPr>
          <w:cantSplit w:val="0"/>
          <w:tblHeader w:val="0"/>
        </w:trPr>
        <w:tc>
          <w:tcPr>
            <w:vAlign w:val="center"/>
          </w:tcPr>
          <w:p w:rsidR="00000000" w:rsidDel="00000000" w:rsidP="00000000" w:rsidRDefault="00000000" w:rsidRPr="00000000" w14:paraId="0000004C">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Шифр</w:t>
            </w:r>
          </w:p>
          <w:p w:rsidR="00000000" w:rsidDel="00000000" w:rsidP="00000000" w:rsidRDefault="00000000" w:rsidRPr="00000000" w14:paraId="0000004D">
            <w:pPr>
              <w:widowControl w:val="1"/>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4E">
            <w:pPr>
              <w:spacing w:line="360" w:lineRule="auto"/>
              <w:jc w:val="center"/>
              <w:rPr>
                <w:rFonts w:ascii="Times New Roman" w:cs="Times New Roman" w:eastAsia="Times New Roman" w:hAnsi="Times New Roman"/>
                <w:b w:val="1"/>
                <w:sz w:val="28"/>
                <w:szCs w:val="28"/>
              </w:rPr>
            </w:pPr>
            <w:r w:rsidDel="00000000" w:rsidR="00000000" w:rsidRPr="00000000">
              <w:rPr>
                <w:b w:val="1"/>
                <w:rtl w:val="0"/>
              </w:rPr>
              <w:t xml:space="preserve">Перелік компетентностей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rtl w:val="0"/>
              </w:rPr>
              <w:t xml:space="preserve">та програмних результати навчання</w:t>
            </w:r>
            <w:r w:rsidDel="00000000" w:rsidR="00000000" w:rsidRPr="00000000">
              <w:rPr>
                <w:rtl w:val="0"/>
              </w:rPr>
            </w:r>
          </w:p>
          <w:p w:rsidR="00000000" w:rsidDel="00000000" w:rsidP="00000000" w:rsidRDefault="00000000" w:rsidRPr="00000000" w14:paraId="0000004F">
            <w:pPr>
              <w:widowControl w:val="1"/>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50">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Методи навчання</w:t>
            </w:r>
          </w:p>
        </w:tc>
      </w:tr>
      <w:tr>
        <w:trPr>
          <w:cantSplit w:val="0"/>
          <w:tblHeader w:val="0"/>
        </w:trPr>
        <w:tc>
          <w:tcPr>
            <w:vAlign w:val="center"/>
          </w:tcPr>
          <w:p w:rsidR="00000000" w:rsidDel="00000000" w:rsidP="00000000" w:rsidRDefault="00000000" w:rsidRPr="00000000" w14:paraId="00000051">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 5</w:t>
            </w:r>
          </w:p>
        </w:tc>
        <w:tc>
          <w:tcPr>
            <w:vAlign w:val="top"/>
          </w:tcPr>
          <w:p w:rsidR="00000000" w:rsidDel="00000000" w:rsidP="00000000" w:rsidRDefault="00000000" w:rsidRPr="00000000" w14:paraId="00000052">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Навички використання інформаційних і комунікаційних технологій.</w:t>
            </w:r>
          </w:p>
        </w:tc>
        <w:tc>
          <w:tcPr/>
          <w:p w:rsidR="00000000" w:rsidDel="00000000" w:rsidP="00000000" w:rsidRDefault="00000000" w:rsidRPr="00000000" w14:paraId="00000053">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Словесний, наочний, дослідницький, пошуковий, проблемний, спостереження.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4">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 10</w:t>
            </w:r>
          </w:p>
        </w:tc>
        <w:tc>
          <w:tcPr>
            <w:vAlign w:val="top"/>
          </w:tcPr>
          <w:p w:rsidR="00000000" w:rsidDel="00000000" w:rsidP="00000000" w:rsidRDefault="00000000" w:rsidRPr="00000000" w14:paraId="00000055">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до пошуку, оброблення та аналізу інформації з різних джерел.</w:t>
            </w:r>
          </w:p>
        </w:tc>
        <w:tc>
          <w:tcPr/>
          <w:p w:rsidR="00000000" w:rsidDel="00000000" w:rsidP="00000000" w:rsidRDefault="00000000" w:rsidRPr="00000000" w14:paraId="00000056">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Словесний, наочний, дослідницький, пошуковий, проблемний, спостереження.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7">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 16</w:t>
            </w:r>
          </w:p>
        </w:tc>
        <w:tc>
          <w:tcPr>
            <w:tcBorders>
              <w:top w:color="000000" w:space="0" w:sz="4" w:val="single"/>
              <w:bottom w:color="000000" w:space="0" w:sz="4" w:val="single"/>
            </w:tcBorders>
            <w:vAlign w:val="top"/>
          </w:tcPr>
          <w:p w:rsidR="00000000" w:rsidDel="00000000" w:rsidP="00000000" w:rsidRDefault="00000000" w:rsidRPr="00000000" w14:paraId="00000058">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Навички до представлення комплексних даних усно та письмово.</w:t>
            </w:r>
          </w:p>
        </w:tc>
        <w:tc>
          <w:tcPr/>
          <w:p w:rsidR="00000000" w:rsidDel="00000000" w:rsidP="00000000" w:rsidRDefault="00000000" w:rsidRPr="00000000" w14:paraId="00000059">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Словесний, наочний, дослідницький, пошуковий, проблемний, спостереження.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 17</w:t>
            </w:r>
          </w:p>
        </w:tc>
        <w:tc>
          <w:tcPr>
            <w:tcBorders>
              <w:top w:color="000000" w:space="0" w:sz="4" w:val="single"/>
            </w:tcBorders>
            <w:vAlign w:val="top"/>
          </w:tcPr>
          <w:p w:rsidR="00000000" w:rsidDel="00000000" w:rsidP="00000000" w:rsidRDefault="00000000" w:rsidRPr="00000000" w14:paraId="0000005B">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Дотримання етичних принципів у професійній діяльності </w:t>
              <w:br w:type="textWrapping"/>
              <w:t xml:space="preserve">та з погляду розуміння можливого впливу досягнень з хімії на усі сфери життя.</w:t>
            </w:r>
          </w:p>
        </w:tc>
        <w:tc>
          <w:tcPr/>
          <w:p w:rsidR="00000000" w:rsidDel="00000000" w:rsidP="00000000" w:rsidRDefault="00000000" w:rsidRPr="00000000" w14:paraId="0000005C">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Словесний, наочний, дослідницький, пошуковий, проблемний, спостереження.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 14</w:t>
            </w:r>
          </w:p>
        </w:tc>
        <w:tc>
          <w:tcPr>
            <w:vAlign w:val="top"/>
          </w:tcPr>
          <w:p w:rsidR="00000000" w:rsidDel="00000000" w:rsidP="00000000" w:rsidRDefault="00000000" w:rsidRPr="00000000" w14:paraId="0000005E">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до критичного аналізу, діагностики й корекції власної педагогічної діяльності, оцінки педагогічного досвіду.</w:t>
            </w:r>
          </w:p>
        </w:tc>
        <w:tc>
          <w:tcPr/>
          <w:p w:rsidR="00000000" w:rsidDel="00000000" w:rsidP="00000000" w:rsidRDefault="00000000" w:rsidRPr="00000000" w14:paraId="0000005F">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Словесний, наочний, дослідницький, пошуковий, проблемний, спостереження.</w:t>
            </w:r>
            <w:r w:rsidDel="00000000" w:rsidR="00000000" w:rsidRPr="00000000">
              <w:rPr>
                <w:rtl w:val="0"/>
              </w:rPr>
            </w:r>
          </w:p>
        </w:tc>
      </w:tr>
    </w:tbl>
    <w:p w:rsidR="00000000" w:rsidDel="00000000" w:rsidP="00000000" w:rsidRDefault="00000000" w:rsidRPr="00000000" w14:paraId="0000006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numPr>
          <w:ilvl w:val="0"/>
          <w:numId w:val="2"/>
        </w:numPr>
        <w:spacing w:line="360" w:lineRule="auto"/>
        <w:ind w:left="720" w:hanging="360"/>
        <w:rPr>
          <w:rFonts w:ascii="Times New Roman" w:cs="Times New Roman" w:eastAsia="Times New Roman" w:hAnsi="Times New Roman"/>
          <w:b w:val="1"/>
          <w:sz w:val="28"/>
          <w:szCs w:val="28"/>
        </w:rPr>
      </w:pPr>
      <w:r w:rsidDel="00000000" w:rsidR="00000000" w:rsidRPr="00000000">
        <w:rPr>
          <w:b w:val="1"/>
          <w:sz w:val="28"/>
          <w:szCs w:val="28"/>
          <w:rtl w:val="0"/>
        </w:rPr>
        <w:t xml:space="preserve"> результатів навчання:</w:t>
      </w:r>
      <w:r w:rsidDel="00000000" w:rsidR="00000000" w:rsidRPr="00000000">
        <w:rPr>
          <w:rtl w:val="0"/>
        </w:rPr>
      </w:r>
    </w:p>
    <w:tbl>
      <w:tblPr>
        <w:tblStyle w:val="Table3"/>
        <w:tblW w:w="9571.000000000002"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253"/>
        <w:gridCol w:w="2126"/>
        <w:gridCol w:w="2233"/>
        <w:tblGridChange w:id="0">
          <w:tblGrid>
            <w:gridCol w:w="959"/>
            <w:gridCol w:w="4253"/>
            <w:gridCol w:w="2126"/>
            <w:gridCol w:w="2233"/>
          </w:tblGrid>
        </w:tblGridChange>
      </w:tblGrid>
      <w:tr>
        <w:trPr>
          <w:cantSplit w:val="0"/>
          <w:tblHeader w:val="0"/>
        </w:trPr>
        <w:tc>
          <w:tcPr>
            <w:vAlign w:val="center"/>
          </w:tcPr>
          <w:p w:rsidR="00000000" w:rsidDel="00000000" w:rsidP="00000000" w:rsidRDefault="00000000" w:rsidRPr="00000000" w14:paraId="00000062">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Шифр</w:t>
            </w:r>
          </w:p>
          <w:p w:rsidR="00000000" w:rsidDel="00000000" w:rsidP="00000000" w:rsidRDefault="00000000" w:rsidRPr="00000000" w14:paraId="00000063">
            <w:pPr>
              <w:widowControl w:val="1"/>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64">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Перелік програмних результатів</w:t>
            </w:r>
          </w:p>
        </w:tc>
        <w:tc>
          <w:tcPr>
            <w:vAlign w:val="center"/>
          </w:tcPr>
          <w:p w:rsidR="00000000" w:rsidDel="00000000" w:rsidP="00000000" w:rsidRDefault="00000000" w:rsidRPr="00000000" w14:paraId="00000065">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Методи навчання</w:t>
            </w:r>
          </w:p>
        </w:tc>
        <w:tc>
          <w:tcPr>
            <w:vAlign w:val="center"/>
          </w:tcPr>
          <w:p w:rsidR="00000000" w:rsidDel="00000000" w:rsidP="00000000" w:rsidRDefault="00000000" w:rsidRPr="00000000" w14:paraId="00000066">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Форми та методи</w:t>
            </w:r>
          </w:p>
          <w:p w:rsidR="00000000" w:rsidDel="00000000" w:rsidP="00000000" w:rsidRDefault="00000000" w:rsidRPr="00000000" w14:paraId="00000067">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оцінювання</w:t>
            </w:r>
          </w:p>
        </w:tc>
      </w:tr>
      <w:tr>
        <w:trPr>
          <w:cantSplit w:val="0"/>
          <w:trHeight w:val="240" w:hRule="atLeast"/>
          <w:tblHeader w:val="0"/>
        </w:trPr>
        <w:tc>
          <w:tcPr>
            <w:vAlign w:val="center"/>
          </w:tcPr>
          <w:p w:rsidR="00000000" w:rsidDel="00000000" w:rsidP="00000000" w:rsidRDefault="00000000" w:rsidRPr="00000000" w14:paraId="00000068">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ПНР 17</w:t>
            </w:r>
          </w:p>
        </w:tc>
        <w:tc>
          <w:tcPr>
            <w:vAlign w:val="center"/>
          </w:tcPr>
          <w:p w:rsidR="00000000" w:rsidDel="00000000" w:rsidP="00000000" w:rsidRDefault="00000000" w:rsidRPr="00000000" w14:paraId="00000069">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Працювати самостійно або в групі, отримати результат у межах обмеженого часу з наголосом на професійну сумлінність та наукову доброчесність.</w:t>
            </w:r>
            <w:r w:rsidDel="00000000" w:rsidR="00000000" w:rsidRPr="00000000">
              <w:rPr>
                <w:rtl w:val="0"/>
              </w:rPr>
            </w:r>
          </w:p>
        </w:tc>
        <w:tc>
          <w:tcPr>
            <w:vMerge w:val="restart"/>
            <w:vAlign w:val="center"/>
          </w:tcPr>
          <w:p w:rsidR="00000000" w:rsidDel="00000000" w:rsidP="00000000" w:rsidRDefault="00000000" w:rsidRPr="00000000" w14:paraId="0000006A">
            <w:pPr>
              <w:widowControl w:val="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widowControl w:val="1"/>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Дослідницький (самостійна</w:t>
            </w:r>
          </w:p>
          <w:p w:rsidR="00000000" w:rsidDel="00000000" w:rsidP="00000000" w:rsidRDefault="00000000" w:rsidRPr="00000000" w14:paraId="0000006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робота).</w:t>
            </w:r>
          </w:p>
          <w:p w:rsidR="00000000" w:rsidDel="00000000" w:rsidP="00000000" w:rsidRDefault="00000000" w:rsidRPr="00000000" w14:paraId="0000006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 формування</w:t>
            </w:r>
          </w:p>
          <w:p w:rsidR="00000000" w:rsidDel="00000000" w:rsidP="00000000" w:rsidRDefault="00000000" w:rsidRPr="00000000" w14:paraId="0000006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пізнавального інтересу</w:t>
            </w:r>
          </w:p>
          <w:p w:rsidR="00000000" w:rsidDel="00000000" w:rsidP="00000000" w:rsidRDefault="00000000" w:rsidRPr="00000000" w14:paraId="0000006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(навчальна дискусія, аналіз</w:t>
            </w:r>
          </w:p>
          <w:p w:rsidR="00000000" w:rsidDel="00000000" w:rsidP="00000000" w:rsidRDefault="00000000" w:rsidRPr="00000000" w14:paraId="0000007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ситуацій). Наочні методи</w:t>
            </w:r>
          </w:p>
          <w:p w:rsidR="00000000" w:rsidDel="00000000" w:rsidP="00000000" w:rsidRDefault="00000000" w:rsidRPr="00000000" w14:paraId="0000007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(схеми, моделі, алгоритми).</w:t>
            </w:r>
          </w:p>
          <w:p w:rsidR="00000000" w:rsidDel="00000000" w:rsidP="00000000" w:rsidRDefault="00000000" w:rsidRPr="00000000" w14:paraId="0000007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Практичні методи (творчі</w:t>
            </w:r>
          </w:p>
          <w:p w:rsidR="00000000" w:rsidDel="00000000" w:rsidP="00000000" w:rsidRDefault="00000000" w:rsidRPr="00000000" w14:paraId="0000007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 контрольні,</w:t>
            </w:r>
          </w:p>
          <w:p w:rsidR="00000000" w:rsidDel="00000000" w:rsidP="00000000" w:rsidRDefault="00000000" w:rsidRPr="00000000" w14:paraId="0000007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складання схем і</w:t>
            </w:r>
          </w:p>
          <w:p w:rsidR="00000000" w:rsidDel="00000000" w:rsidP="00000000" w:rsidRDefault="00000000" w:rsidRPr="00000000" w14:paraId="0000007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алгоритмів).</w:t>
            </w:r>
          </w:p>
          <w:p w:rsidR="00000000" w:rsidDel="00000000" w:rsidP="00000000" w:rsidRDefault="00000000" w:rsidRPr="00000000" w14:paraId="0000007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Логічні методи (індуктивні,</w:t>
            </w:r>
          </w:p>
          <w:p w:rsidR="00000000" w:rsidDel="00000000" w:rsidP="00000000" w:rsidRDefault="00000000" w:rsidRPr="00000000" w14:paraId="0000007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дедуктивні, створення</w:t>
            </w:r>
          </w:p>
          <w:p w:rsidR="00000000" w:rsidDel="00000000" w:rsidP="00000000" w:rsidRDefault="00000000" w:rsidRPr="00000000" w14:paraId="00000078">
            <w:pPr>
              <w:widowControl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проблемної ситуації)</w:t>
            </w:r>
            <w:r w:rsidDel="00000000" w:rsidR="00000000" w:rsidRPr="00000000">
              <w:rPr>
                <w:rtl w:val="0"/>
              </w:rPr>
            </w:r>
          </w:p>
        </w:tc>
        <w:tc>
          <w:tcPr>
            <w:vMerge w:val="restart"/>
            <w:vAlign w:val="center"/>
          </w:tcPr>
          <w:p w:rsidR="00000000" w:rsidDel="00000000" w:rsidP="00000000" w:rsidRDefault="00000000" w:rsidRPr="00000000" w14:paraId="00000079">
            <w:pPr>
              <w:widowControl w:val="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Усне обговорення на</w:t>
            </w:r>
          </w:p>
          <w:p w:rsidR="00000000" w:rsidDel="00000000" w:rsidP="00000000" w:rsidRDefault="00000000" w:rsidRPr="00000000" w14:paraId="0000007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практичному занятті,</w:t>
            </w:r>
          </w:p>
          <w:p w:rsidR="00000000" w:rsidDel="00000000" w:rsidP="00000000" w:rsidRDefault="00000000" w:rsidRPr="00000000" w14:paraId="0000007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групова дискусія, виконання</w:t>
            </w:r>
          </w:p>
          <w:p w:rsidR="00000000" w:rsidDel="00000000" w:rsidP="00000000" w:rsidRDefault="00000000" w:rsidRPr="00000000" w14:paraId="0000007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завдань у СЕЗН ЗНУ, розробка презентацій,</w:t>
            </w:r>
          </w:p>
          <w:p w:rsidR="00000000" w:rsidDel="00000000" w:rsidP="00000000" w:rsidRDefault="00000000" w:rsidRPr="00000000" w14:paraId="0000007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тестування у СЕЗН ЗНУ</w:t>
            </w:r>
          </w:p>
          <w:p w:rsidR="00000000" w:rsidDel="00000000" w:rsidP="00000000" w:rsidRDefault="00000000" w:rsidRPr="00000000" w14:paraId="0000007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(поточне та підсумкове),</w:t>
            </w:r>
          </w:p>
          <w:p w:rsidR="00000000" w:rsidDel="00000000" w:rsidP="00000000" w:rsidRDefault="00000000" w:rsidRPr="00000000" w14:paraId="0000008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виконання та захист</w:t>
            </w:r>
          </w:p>
          <w:p w:rsidR="00000000" w:rsidDel="00000000" w:rsidP="00000000" w:rsidRDefault="00000000" w:rsidRPr="00000000" w14:paraId="0000008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індивідуального завдання,</w:t>
            </w:r>
          </w:p>
          <w:p w:rsidR="00000000" w:rsidDel="00000000" w:rsidP="00000000" w:rsidRDefault="00000000" w:rsidRPr="00000000" w14:paraId="0000008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публічний виступ, рефлексія</w:t>
            </w:r>
          </w:p>
          <w:p w:rsidR="00000000" w:rsidDel="00000000" w:rsidP="00000000" w:rsidRDefault="00000000" w:rsidRPr="00000000" w14:paraId="00000083">
            <w:pPr>
              <w:widowControl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курсу.</w:t>
            </w: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84">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ПНР 18</w:t>
            </w:r>
          </w:p>
        </w:tc>
        <w:tc>
          <w:tcPr>
            <w:vAlign w:val="center"/>
          </w:tcPr>
          <w:p w:rsidR="00000000" w:rsidDel="00000000" w:rsidP="00000000" w:rsidRDefault="00000000" w:rsidRPr="00000000" w14:paraId="00000085">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Демонструвати знання та розуміння основних фактів, концепцій, принципів та теорій з хімії.</w:t>
            </w:r>
            <w:r w:rsidDel="00000000" w:rsidR="00000000" w:rsidRPr="00000000">
              <w:rPr>
                <w:rtl w:val="0"/>
              </w:rPr>
            </w:r>
          </w:p>
        </w:tc>
        <w:tc>
          <w:tcPr>
            <w:vMerge w:val="continue"/>
          </w:tcPr>
          <w:p w:rsidR="00000000" w:rsidDel="00000000" w:rsidP="00000000" w:rsidRDefault="00000000" w:rsidRPr="00000000" w14:paraId="00000086">
            <w:pPr>
              <w:widowControl w:val="1"/>
              <w:rPr>
                <w:rFonts w:ascii="Times New Roman" w:cs="Times New Roman" w:eastAsia="Times New Roman" w:hAnsi="Times New Roman"/>
                <w:b w:val="1"/>
              </w:rPr>
            </w:pPr>
            <w:r w:rsidDel="00000000" w:rsidR="00000000" w:rsidRPr="00000000">
              <w:rPr>
                <w:rtl w:val="0"/>
              </w:rPr>
            </w:r>
          </w:p>
        </w:tc>
        <w:tc>
          <w:tcPr>
            <w:vMerge w:val="continue"/>
          </w:tcPr>
          <w:p w:rsidR="00000000" w:rsidDel="00000000" w:rsidP="00000000" w:rsidRDefault="00000000" w:rsidRPr="00000000" w14:paraId="00000087">
            <w:pPr>
              <w:widowControl w:val="1"/>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88">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ПНР 26</w:t>
            </w:r>
          </w:p>
        </w:tc>
        <w:tc>
          <w:tcPr>
            <w:vAlign w:val="center"/>
          </w:tcPr>
          <w:p w:rsidR="00000000" w:rsidDel="00000000" w:rsidP="00000000" w:rsidRDefault="00000000" w:rsidRPr="00000000" w14:paraId="00000089">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Знати та розуміти і бути здатним використовувати принципи, форми, сучасні методи, методичні прийоми навчання хімії в закладах загальної середньої освіти (рівень базової середньої освіти).</w:t>
            </w:r>
            <w:r w:rsidDel="00000000" w:rsidR="00000000" w:rsidRPr="00000000">
              <w:rPr>
                <w:rtl w:val="0"/>
              </w:rPr>
            </w:r>
          </w:p>
        </w:tc>
        <w:tc>
          <w:tcPr>
            <w:vMerge w:val="continue"/>
            <w:vAlign w:val="top"/>
          </w:tcPr>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tc>
        <w:tc>
          <w:tcPr>
            <w:vMerge w:val="continue"/>
            <w:vAlign w:val="top"/>
          </w:tcPr>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8C">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ПНР 27</w:t>
            </w:r>
          </w:p>
        </w:tc>
        <w:tc>
          <w:tcPr>
            <w:vAlign w:val="center"/>
          </w:tcPr>
          <w:p w:rsidR="00000000" w:rsidDel="00000000" w:rsidP="00000000" w:rsidRDefault="00000000" w:rsidRPr="00000000" w14:paraId="0000008D">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Добирати і застосовувати сучасні педагогічні технології та методики для формування предметних компетентностей учнів і здійснювати самоаналіз ефективності навчання хімії.</w:t>
            </w:r>
            <w:r w:rsidDel="00000000" w:rsidR="00000000" w:rsidRPr="00000000">
              <w:rPr>
                <w:rtl w:val="0"/>
              </w:rPr>
            </w:r>
          </w:p>
        </w:tc>
        <w:tc>
          <w:tcPr>
            <w:vMerge w:val="continue"/>
            <w:vAlign w:val="top"/>
          </w:tcPr>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tc>
        <w:tc>
          <w:tcPr>
            <w:vMerge w:val="continue"/>
            <w:vAlign w:val="top"/>
          </w:tcPr>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9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Зміст практики:</w:t>
      </w:r>
    </w:p>
    <w:p w:rsidR="00000000" w:rsidDel="00000000" w:rsidP="00000000" w:rsidRDefault="00000000" w:rsidRPr="00000000" w14:paraId="00000092">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Студенти знайомляться з роботою Державної екологічної інспекції Південно-Західного округу (Миколаївська та Одеська області), м. Одеса; ТОВ ТехноХімРеагент, м. Запоріжжя. Під час практики студенти мають змогу пройти стажування на підприємствах м. Запоріжжя або інших міст, в тому числі за кордоном, в порядку встановленому чинним законодавством і договорами про співпрацю. Кафедра хімії заздалегідь визначає бази практики, куди й розподіляє студентів. Студенти несуть особисто цілковиту відповідальність за неявку на практику. Студенти, які не з’явились на практику з поважних причин, проходять її в інші терміни, інакше – можуть бути відраховані з університету за невиконання навчального плану. Практикантів попереджають про відповідальність за несанкціоноване розповсюдження службової інформації організації. Проходження практики регламентовано календарним графіком проходження практики. Крім виконання безпосередніх завдань практики, студенти можуть залучатись до виконання окремих завдань підрозділу. Під час виробничої практики діяльність бакалавра пов’язана з виконанням усіх функцій хіміка-лаборанта у відповідності до обрання бази практики. На місцях баз практики робота студентів складається наступним чином: </w:t>
      </w:r>
    </w:p>
    <w:p w:rsidR="00000000" w:rsidDel="00000000" w:rsidP="00000000" w:rsidRDefault="00000000" w:rsidRPr="00000000" w14:paraId="00000093">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Виділення робочих місць. При цьому студент виконує обов’язки хіміка-лаборанта. </w:t>
      </w:r>
    </w:p>
    <w:p w:rsidR="00000000" w:rsidDel="00000000" w:rsidP="00000000" w:rsidRDefault="00000000" w:rsidRPr="00000000" w14:paraId="00000094">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Одержання інструктажу з техніки безпеки і виробничої санітарії. </w:t>
      </w:r>
    </w:p>
    <w:p w:rsidR="00000000" w:rsidDel="00000000" w:rsidP="00000000" w:rsidRDefault="00000000" w:rsidRPr="00000000" w14:paraId="00000095">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Проведення вводної лекції-бесіди керівника практики від підприємства, лабораторії та ін. з характеристикою основного направлення діяльності лабораторії і змісту роботи практиканта. </w:t>
      </w:r>
    </w:p>
    <w:p w:rsidR="00000000" w:rsidDel="00000000" w:rsidP="00000000" w:rsidRDefault="00000000" w:rsidRPr="00000000" w14:paraId="00000096">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Знайомство з фізико-хімічними методами визначення основних показників якості сировини та виготовленої продукції. </w:t>
      </w:r>
    </w:p>
    <w:p w:rsidR="00000000" w:rsidDel="00000000" w:rsidP="00000000" w:rsidRDefault="00000000" w:rsidRPr="00000000" w14:paraId="00000097">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Підготовка досліджуваного зразка та основних розчинів згідно методики виконання фізико-хімічного аналізу. </w:t>
      </w:r>
    </w:p>
    <w:p w:rsidR="00000000" w:rsidDel="00000000" w:rsidP="00000000" w:rsidRDefault="00000000" w:rsidRPr="00000000" w14:paraId="00000098">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Робота з обладнанням, що розміщене в лабораторії </w:t>
      </w:r>
    </w:p>
    <w:p w:rsidR="00000000" w:rsidDel="00000000" w:rsidP="00000000" w:rsidRDefault="00000000" w:rsidRPr="00000000" w14:paraId="00000099">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Бакалаври беруть участь у виконанні окремих питань з наукової тематики лабораторії чи відділу. </w:t>
      </w:r>
    </w:p>
    <w:p w:rsidR="00000000" w:rsidDel="00000000" w:rsidP="00000000" w:rsidRDefault="00000000" w:rsidRPr="00000000" w14:paraId="0000009A">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Під час практики бакалаврам надається теоретичний матеріал: технічні характеристики обладнання та методики роботи на ньому; методичні матеріали з описами методик, що використовують бакалаври під час проведення роботи (ДСТУ, ТУ та ін.) </w:t>
      </w:r>
    </w:p>
    <w:p w:rsidR="00000000" w:rsidDel="00000000" w:rsidP="00000000" w:rsidRDefault="00000000" w:rsidRPr="00000000" w14:paraId="0000009B">
      <w:pPr>
        <w:widowControl w:val="1"/>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Індивідуальні завдання</w:t>
      </w:r>
    </w:p>
    <w:p w:rsidR="00000000" w:rsidDel="00000000" w:rsidP="00000000" w:rsidRDefault="00000000" w:rsidRPr="00000000" w14:paraId="0000009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Включається в програму з метою вироблення студентами під час практики умінь та навичок самостійного розв’язання виробничих, наукових або організаційних завдань. Виконання одного або декількох індивідуальних завдань активізує діяльність студентів, розширює їх світогляд, підвищує ініціативу і робить проходження практики більш конкретним і цілеспрямованим.</w:t>
      </w:r>
    </w:p>
    <w:p w:rsidR="00000000" w:rsidDel="00000000" w:rsidP="00000000" w:rsidRDefault="00000000" w:rsidRPr="00000000" w14:paraId="0000009E">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Оформлюється на стандартних аркушах паперу формату А4, може бути написане зрозумілим почерком або надруковано. Обсяг роботи 10-15 сторінок. Індивідуальне практичне завдання являє собою власне дослідження студента за запропонованими нижче темами. </w:t>
      </w:r>
    </w:p>
    <w:p w:rsidR="00000000" w:rsidDel="00000000" w:rsidP="00000000" w:rsidRDefault="00000000" w:rsidRPr="00000000" w14:paraId="0000009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Стратегія і тактика органічного синтезу. Ретросинтетичний аналіз. Синтони. Методи побудови зв’язків С–С як головне завдання синтезу органічних речовин. Побудова циклічних сполук. </w:t>
      </w:r>
    </w:p>
    <w:p w:rsidR="00000000" w:rsidDel="00000000" w:rsidP="00000000" w:rsidRDefault="00000000" w:rsidRPr="00000000" w14:paraId="000000A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Введення в молекули та взаємне перетворення функціональних груп. Нові технології органічного синтезу. Способи ініціювання органічних реакцій. Каталізатори органічних реакцій. </w:t>
      </w:r>
    </w:p>
    <w:p w:rsidR="00000000" w:rsidDel="00000000" w:rsidP="00000000" w:rsidRDefault="00000000" w:rsidRPr="00000000" w14:paraId="000000A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Сучасні підходи до синтеза органічних сполук. Однореакторні мультикомпонентні реакції. Тандемні (доміно-) реакції. Клік-реакції. Каскадні перетворення. </w:t>
      </w:r>
    </w:p>
    <w:p w:rsidR="00000000" w:rsidDel="00000000" w:rsidP="00000000" w:rsidRDefault="00000000" w:rsidRPr="00000000" w14:paraId="000000A2">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Поняття про комбінаторну хімію. Синтез паралельний та комбінаторний. Синтез на полімерних носіях. Способи виділення та очистки органічних сполук. </w:t>
      </w:r>
    </w:p>
    <w:p w:rsidR="00000000" w:rsidDel="00000000" w:rsidP="00000000" w:rsidRDefault="00000000" w:rsidRPr="00000000" w14:paraId="000000A3">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Розробка альтернативних шляхів синтезу цільової молекули при невизначених вихідних сполуках. </w:t>
      </w:r>
    </w:p>
    <w:p w:rsidR="00000000" w:rsidDel="00000000" w:rsidP="00000000" w:rsidRDefault="00000000" w:rsidRPr="00000000" w14:paraId="000000A4">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Проведення синтезу цільової молекули з виділенням та очисткою кінцевого продукта. </w:t>
      </w:r>
    </w:p>
    <w:p w:rsidR="00000000" w:rsidDel="00000000" w:rsidP="00000000" w:rsidRDefault="00000000" w:rsidRPr="00000000" w14:paraId="000000A5">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Загальні показники органічних речовин. Особливості їх нього визначення. Кількісне визначення функціональних груп органічних речовин. </w:t>
      </w:r>
    </w:p>
    <w:p w:rsidR="00000000" w:rsidDel="00000000" w:rsidP="00000000" w:rsidRDefault="00000000" w:rsidRPr="00000000" w14:paraId="000000A6">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Особливості використання УФ-спетроскопії у встановленні будови органічних речовин. Сучасний підхід: аналіз публікацій. </w:t>
      </w:r>
    </w:p>
    <w:p w:rsidR="00000000" w:rsidDel="00000000" w:rsidP="00000000" w:rsidRDefault="00000000" w:rsidRPr="00000000" w14:paraId="000000A7">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Застосування ІЧ-спектроскопії у встановленні будови органічних речовин. Сучасний підхід: аналіз публікацій. </w:t>
      </w:r>
    </w:p>
    <w:p w:rsidR="00000000" w:rsidDel="00000000" w:rsidP="00000000" w:rsidRDefault="00000000" w:rsidRPr="00000000" w14:paraId="000000A8">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ЯМР-спектроскопія органічних речовин: різновиди та умови провдення аналізу. Сучасний підхід: аналіз публікацій. </w:t>
      </w:r>
    </w:p>
    <w:p w:rsidR="00000000" w:rsidDel="00000000" w:rsidP="00000000" w:rsidRDefault="00000000" w:rsidRPr="00000000" w14:paraId="000000A9">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Біосинтез пуринових нуклеотидів. </w:t>
      </w:r>
    </w:p>
    <w:p w:rsidR="00000000" w:rsidDel="00000000" w:rsidP="00000000" w:rsidRDefault="00000000" w:rsidRPr="00000000" w14:paraId="000000A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Біосинтез піримідинових нуклеотидів. </w:t>
      </w:r>
    </w:p>
    <w:p w:rsidR="00000000" w:rsidDel="00000000" w:rsidP="00000000" w:rsidRDefault="00000000" w:rsidRPr="00000000" w14:paraId="000000A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Біосинтез дезоксирибонуклеотидів. </w:t>
      </w:r>
    </w:p>
    <w:p w:rsidR="00000000" w:rsidDel="00000000" w:rsidP="00000000" w:rsidRDefault="00000000" w:rsidRPr="00000000" w14:paraId="000000A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Синтез і анілз біологічно активних речовин і лікарських субстанцій. </w:t>
      </w:r>
    </w:p>
    <w:p w:rsidR="00000000" w:rsidDel="00000000" w:rsidP="00000000" w:rsidRDefault="00000000" w:rsidRPr="00000000" w14:paraId="000000A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Антибіотики ‒ інгібітори транскрипції, їх біомедичне застосування. </w:t>
      </w:r>
    </w:p>
    <w:p w:rsidR="00000000" w:rsidDel="00000000" w:rsidP="00000000" w:rsidRDefault="00000000" w:rsidRPr="00000000" w14:paraId="000000AE">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Аналіз фізико-хімічних характеристик S-(2-метилхінолін-4-іл)-L-цистеїну , отриманих за допомогою хімічного софту та практично. </w:t>
      </w:r>
    </w:p>
    <w:p w:rsidR="00000000" w:rsidDel="00000000" w:rsidP="00000000" w:rsidRDefault="00000000" w:rsidRPr="00000000" w14:paraId="000000A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Аналіз фізико-хімічних характеристик натрієвих солей S-(2-метилхінолін-4- іл)-L-цистеїну, отриманих за допомогою хімічного софту та практично. </w:t>
      </w:r>
    </w:p>
    <w:p w:rsidR="00000000" w:rsidDel="00000000" w:rsidP="00000000" w:rsidRDefault="00000000" w:rsidRPr="00000000" w14:paraId="000000B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Аналіз фізико-хімічних характеристик метилових естерів S-(2-метилхінолін-4- іл)-L-цистеїну , отриманих за допомогою хімічного софту та практично. </w:t>
      </w:r>
    </w:p>
    <w:p w:rsidR="00000000" w:rsidDel="00000000" w:rsidP="00000000" w:rsidRDefault="00000000" w:rsidRPr="00000000" w14:paraId="000000B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Аналіз фізико-хімічних характеристик β-(2-метилхінолін-4-ілтіо)-пропіонових кислот, отриманих за допомогою хімічного софту та практично. </w:t>
      </w:r>
    </w:p>
    <w:p w:rsidR="00000000" w:rsidDel="00000000" w:rsidP="00000000" w:rsidRDefault="00000000" w:rsidRPr="00000000" w14:paraId="000000B2">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Аналіз фізико-хімічних характеристик натрієвих солей β-(2-метилхінолін-4- ілтіо)-пропіонової кислоти, отриманих за допомогою хімічного софту та практично.</w:t>
      </w:r>
    </w:p>
    <w:p w:rsidR="00000000" w:rsidDel="00000000" w:rsidP="00000000" w:rsidRDefault="00000000" w:rsidRPr="00000000" w14:paraId="000000B3">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spacing w:line="360" w:lineRule="auto"/>
        <w:jc w:val="center"/>
        <w:rPr>
          <w:b w:val="1"/>
          <w:sz w:val="28"/>
          <w:szCs w:val="28"/>
        </w:rPr>
      </w:pPr>
      <w:r w:rsidDel="00000000" w:rsidR="00000000" w:rsidRPr="00000000">
        <w:rPr>
          <w:rFonts w:ascii="Times New Roman" w:cs="Times New Roman" w:eastAsia="Times New Roman" w:hAnsi="Times New Roman"/>
          <w:b w:val="1"/>
          <w:sz w:val="28"/>
          <w:szCs w:val="28"/>
          <w:rtl w:val="0"/>
        </w:rPr>
        <w:t xml:space="preserve">5. Заходи під час практики</w:t>
      </w: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Студенти знайомляться з роботою Державної екологічної інспекції Південно-Західного округу (Миколаївська та Одеська області), м. Одеса; ТОВ ТехноХімРеагент, м. Запоріжжя основними напрямами роботи якої є: </w:t>
      </w:r>
    </w:p>
    <w:p w:rsidR="00000000" w:rsidDel="00000000" w:rsidP="00000000" w:rsidRDefault="00000000" w:rsidRPr="00000000" w14:paraId="000000B7">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аналіз залізних сплавів; </w:t>
      </w:r>
    </w:p>
    <w:p w:rsidR="00000000" w:rsidDel="00000000" w:rsidP="00000000" w:rsidRDefault="00000000" w:rsidRPr="00000000" w14:paraId="000000B8">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аналіз мідних сплавів; </w:t>
      </w:r>
    </w:p>
    <w:p w:rsidR="00000000" w:rsidDel="00000000" w:rsidP="00000000" w:rsidRDefault="00000000" w:rsidRPr="00000000" w14:paraId="000000B9">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аналіз мінеральних добрив; </w:t>
      </w:r>
    </w:p>
    <w:p w:rsidR="00000000" w:rsidDel="00000000" w:rsidP="00000000" w:rsidRDefault="00000000" w:rsidRPr="00000000" w14:paraId="000000BA">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визначення масової частки амоніаку в його розчині; </w:t>
      </w:r>
    </w:p>
    <w:p w:rsidR="00000000" w:rsidDel="00000000" w:rsidP="00000000" w:rsidRDefault="00000000" w:rsidRPr="00000000" w14:paraId="000000BB">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визначення загального вмісту Фосфору в суперфосфаті; </w:t>
      </w:r>
    </w:p>
    <w:p w:rsidR="00000000" w:rsidDel="00000000" w:rsidP="00000000" w:rsidRDefault="00000000" w:rsidRPr="00000000" w14:paraId="000000BC">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пошук біологічно активних речовин, вивчення їх фізіко-хімічних та біологічних властивостей; </w:t>
      </w:r>
    </w:p>
    <w:p w:rsidR="00000000" w:rsidDel="00000000" w:rsidP="00000000" w:rsidRDefault="00000000" w:rsidRPr="00000000" w14:paraId="000000BD">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застосування фізико-хімічних методів дослідження властивостей речовин, серовин і матеріалі; </w:t>
      </w:r>
    </w:p>
    <w:p w:rsidR="00000000" w:rsidDel="00000000" w:rsidP="00000000" w:rsidRDefault="00000000" w:rsidRPr="00000000" w14:paraId="000000BE">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моделювання регуляторів росту рослин, лікарських та ветеринарних препаратів; </w:t>
      </w:r>
    </w:p>
    <w:p w:rsidR="00000000" w:rsidDel="00000000" w:rsidP="00000000" w:rsidRDefault="00000000" w:rsidRPr="00000000" w14:paraId="000000BF">
      <w:pPr>
        <w:numPr>
          <w:ilvl w:val="0"/>
          <w:numId w:val="4"/>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комбінаторних бібліотек нових органічних сполук як потенційних хелатоутворюючих агентів, радіопротекторів, а також направленого молекулярного дизайну речовин з очікуваними видами біологічної дії. </w:t>
      </w:r>
    </w:p>
    <w:p w:rsidR="00000000" w:rsidDel="00000000" w:rsidP="00000000" w:rsidRDefault="00000000" w:rsidRPr="00000000" w14:paraId="000000C0">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ind w:left="92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ind w:left="9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Графік проходження практики </w:t>
      </w:r>
    </w:p>
    <w:p w:rsidR="00000000" w:rsidDel="00000000" w:rsidP="00000000" w:rsidRDefault="00000000" w:rsidRPr="00000000" w14:paraId="000000C3">
      <w:pPr>
        <w:ind w:left="927" w:firstLine="0"/>
        <w:jc w:val="center"/>
        <w:rPr>
          <w:rFonts w:ascii="Times New Roman" w:cs="Times New Roman" w:eastAsia="Times New Roman" w:hAnsi="Times New Roman"/>
          <w:b w:val="1"/>
          <w:sz w:val="28"/>
          <w:szCs w:val="28"/>
        </w:rPr>
      </w:pPr>
      <w:r w:rsidDel="00000000" w:rsidR="00000000" w:rsidRPr="00000000">
        <w:rPr>
          <w:rtl w:val="0"/>
        </w:rPr>
      </w:r>
    </w:p>
    <w:tbl>
      <w:tblPr>
        <w:tblStyle w:val="Table4"/>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962"/>
        <w:gridCol w:w="4110"/>
        <w:tblGridChange w:id="0">
          <w:tblGrid>
            <w:gridCol w:w="567"/>
            <w:gridCol w:w="4962"/>
            <w:gridCol w:w="4110"/>
          </w:tblGrid>
        </w:tblGridChange>
      </w:tblGrid>
      <w:tr>
        <w:trPr>
          <w:cantSplit w:val="0"/>
          <w:tblHeader w:val="0"/>
        </w:trPr>
        <w:tc>
          <w:tcPr/>
          <w:p w:rsidR="00000000" w:rsidDel="00000000" w:rsidP="00000000" w:rsidRDefault="00000000" w:rsidRPr="00000000" w14:paraId="000000C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з/п</w:t>
            </w:r>
          </w:p>
        </w:tc>
        <w:tc>
          <w:tcPr/>
          <w:p w:rsidR="00000000" w:rsidDel="00000000" w:rsidP="00000000" w:rsidRDefault="00000000" w:rsidRPr="00000000" w14:paraId="000000C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Види робіт, завдання</w:t>
            </w:r>
          </w:p>
        </w:tc>
        <w:tc>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Місце проведення практики</w:t>
            </w:r>
          </w:p>
        </w:tc>
      </w:tr>
      <w:tr>
        <w:trPr>
          <w:cantSplit w:val="0"/>
          <w:tblHeader w:val="0"/>
        </w:trPr>
        <w:tc>
          <w:tcPr/>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top"/>
          </w:tcPr>
          <w:p w:rsidR="00000000" w:rsidDel="00000000" w:rsidP="00000000" w:rsidRDefault="00000000" w:rsidRPr="00000000" w14:paraId="000000C8">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Проведення настановчої конференції. Ознайомлення з вимогами до звітної документації та з особливостями проходження практики під час воєнного стану. Складання індивідуального плану роботи. Отримання індивідуальних завдань</w:t>
            </w:r>
          </w:p>
        </w:tc>
        <w:tc>
          <w:tcPr>
            <w:vAlign w:val="top"/>
          </w:tcPr>
          <w:p w:rsidR="00000000" w:rsidDel="00000000" w:rsidP="00000000" w:rsidRDefault="00000000" w:rsidRPr="00000000" w14:paraId="000000C9">
            <w:pPr>
              <w:widowControl w:val="1"/>
              <w:jc w:val="cente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On-line конференція у ZOOM (Луганська О.В. − ідентифікатор 9414886867 код доступу bkbp60)</w:t>
                </w:r>
              </w:sdtContent>
            </w:sdt>
          </w:p>
        </w:tc>
      </w:tr>
      <w:tr>
        <w:trPr>
          <w:cantSplit w:val="0"/>
          <w:trHeight w:val="240" w:hRule="atLeast"/>
          <w:tblHeader w:val="0"/>
        </w:trPr>
        <w:tc>
          <w:tcPr/>
          <w:p w:rsidR="00000000" w:rsidDel="00000000" w:rsidP="00000000" w:rsidRDefault="00000000" w:rsidRPr="00000000" w14:paraId="000000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top"/>
          </w:tcPr>
          <w:p w:rsidR="00000000" w:rsidDel="00000000" w:rsidP="00000000" w:rsidRDefault="00000000" w:rsidRPr="00000000" w14:paraId="000000CB">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Ознайомлення зі структурою лабораторії та лабораторним обладнанням лабораторії. Інструктаж з охорони праці та безпеки в надзвичайних ситуаціях. </w:t>
            </w:r>
          </w:p>
          <w:p w:rsidR="00000000" w:rsidDel="00000000" w:rsidP="00000000" w:rsidRDefault="00000000" w:rsidRPr="00000000" w14:paraId="000000CC">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Обробка та аналіз одержаної інформації. Виконання індивідуального завдання згідно обраної теми (онлайн)</w:t>
            </w:r>
          </w:p>
        </w:tc>
        <w:tc>
          <w:tcPr>
            <w:vMerge w:val="restart"/>
          </w:tcPr>
          <w:p w:rsidR="00000000" w:rsidDel="00000000" w:rsidP="00000000" w:rsidRDefault="00000000" w:rsidRPr="00000000" w14:paraId="000000CD">
            <w:pPr>
              <w:ind w:firstLine="708.661417322834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Державна екологічна інспекція Південно-Західного округу(Миколаївська та Одеська області), м. Одеса; </w:t>
            </w:r>
          </w:p>
          <w:p w:rsidR="00000000" w:rsidDel="00000000" w:rsidP="00000000" w:rsidRDefault="00000000" w:rsidRPr="00000000" w14:paraId="000000CE">
            <w:pPr>
              <w:ind w:firstLine="708.661417322834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ind w:firstLine="708.661417322834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ТОВ ТехноХімРеагент, м. Запоріжжя.</w:t>
            </w:r>
            <w:r w:rsidDel="00000000" w:rsidR="00000000" w:rsidRPr="00000000">
              <w:rPr>
                <w:rtl w:val="0"/>
              </w:rPr>
            </w:r>
          </w:p>
          <w:p w:rsidR="00000000" w:rsidDel="00000000" w:rsidP="00000000" w:rsidRDefault="00000000" w:rsidRPr="00000000" w14:paraId="000000D0">
            <w:pPr>
              <w:widowControl w:val="1"/>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widowControl w:val="1"/>
              <w:jc w:val="center"/>
              <w:rPr>
                <w:rFonts w:ascii="Times New Roman" w:cs="Times New Roman" w:eastAsia="Times New Roman" w:hAnsi="Times New Roman"/>
                <w:b w:val="1"/>
              </w:rPr>
            </w:pPr>
            <w:sdt>
              <w:sdtPr>
                <w:tag w:val="goog_rdk_1"/>
              </w:sdtPr>
              <w:sdtContent>
                <w:r w:rsidDel="00000000" w:rsidR="00000000" w:rsidRPr="00000000">
                  <w:rPr>
                    <w:rFonts w:ascii="Gungsuh" w:cs="Gungsuh" w:eastAsia="Gungsuh" w:hAnsi="Gungsuh"/>
                    <w:rtl w:val="0"/>
                  </w:rPr>
                  <w:t xml:space="preserve">On-line конференція у ZOOM (Луганська О.В. − ідентифікатор 9414886867 код доступу bkbp60)</w:t>
                </w:r>
              </w:sdtContent>
            </w:sdt>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top"/>
          </w:tcPr>
          <w:p w:rsidR="00000000" w:rsidDel="00000000" w:rsidP="00000000" w:rsidRDefault="00000000" w:rsidRPr="00000000" w14:paraId="000000D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Вивчення технічних характеристик та алгоритму роботи на лабораторних приладах. Обробка та аналіз одержаної інформації. Виконання індивідуального завдання згідно обраної теми. </w:t>
            </w:r>
          </w:p>
          <w:p w:rsidR="00000000" w:rsidDel="00000000" w:rsidP="00000000" w:rsidRDefault="00000000" w:rsidRPr="00000000" w14:paraId="000000D4">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Захист індивідуальних завдань з практики</w:t>
            </w:r>
          </w:p>
        </w:tc>
        <w:tc>
          <w:tcPr>
            <w:vMerge w:val="continue"/>
          </w:tcPr>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top"/>
          </w:tcPr>
          <w:p w:rsidR="00000000" w:rsidDel="00000000" w:rsidP="00000000" w:rsidRDefault="00000000" w:rsidRPr="00000000" w14:paraId="000000D7">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Аналіз проміжних результатів проходження виробничої практики, контроль за оформленням звітної документації з практики</w:t>
            </w:r>
          </w:p>
          <w:p w:rsidR="00000000" w:rsidDel="00000000" w:rsidP="00000000" w:rsidRDefault="00000000" w:rsidRPr="00000000" w14:paraId="000000D8">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w:t>
            </w:r>
          </w:p>
        </w:tc>
        <w:tc>
          <w:tcPr>
            <w:vMerge w:val="continue"/>
          </w:tcPr>
          <w:p w:rsidR="00000000" w:rsidDel="00000000" w:rsidP="00000000" w:rsidRDefault="00000000" w:rsidRPr="00000000" w14:paraId="000000D9">
            <w:pPr>
              <w:jc w:val="cente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top"/>
          </w:tcPr>
          <w:p w:rsidR="00000000" w:rsidDel="00000000" w:rsidP="00000000" w:rsidRDefault="00000000" w:rsidRPr="00000000" w14:paraId="000000DB">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Ознайомлення з методиками дослідження відповідно до роботи. Обробка та аналіз одержаної інформації. Виконання завдань згідно індивідуального плану. </w:t>
            </w:r>
          </w:p>
          <w:p w:rsidR="00000000" w:rsidDel="00000000" w:rsidP="00000000" w:rsidRDefault="00000000" w:rsidRPr="00000000" w14:paraId="000000DC">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Оформлення відповідної частини звіту</w:t>
            </w:r>
          </w:p>
        </w:tc>
        <w:tc>
          <w:tcPr>
            <w:vMerge w:val="continue"/>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vAlign w:val="top"/>
          </w:tcPr>
          <w:p w:rsidR="00000000" w:rsidDel="00000000" w:rsidP="00000000" w:rsidRDefault="00000000" w:rsidRPr="00000000" w14:paraId="000000DF">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Аналіз проміжних результатів проходження виробничої практики, контроль за оформленням звітної документації з практики (онлайн)</w:t>
            </w:r>
          </w:p>
        </w:tc>
        <w:tc>
          <w:tcPr>
            <w:vMerge w:val="continue"/>
          </w:tcPr>
          <w:p w:rsidR="00000000" w:rsidDel="00000000" w:rsidP="00000000" w:rsidRDefault="00000000" w:rsidRPr="00000000" w14:paraId="000000E0">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Платформа, ідентифікатор, пароль   </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конференція у ZOOM </w:t>
            </w:r>
          </w:p>
          <w:p w:rsidR="00000000" w:rsidDel="00000000" w:rsidP="00000000" w:rsidRDefault="00000000" w:rsidRPr="00000000" w14:paraId="000000E3">
            <w:pPr>
              <w:rPr>
                <w:rFonts w:ascii="Times New Roman" w:cs="Times New Roman" w:eastAsia="Times New Roman" w:hAnsi="Times New Roman"/>
                <w:b w:val="1"/>
              </w:rPr>
            </w:pPr>
            <w:sdt>
              <w:sdtPr>
                <w:tag w:val="goog_rdk_2"/>
              </w:sdtPr>
              <w:sdtContent>
                <w:r w:rsidDel="00000000" w:rsidR="00000000" w:rsidRPr="00000000">
                  <w:rPr>
                    <w:rFonts w:ascii="Gungsuh" w:cs="Gungsuh" w:eastAsia="Gungsuh" w:hAnsi="Gungsuh"/>
                    <w:rtl w:val="0"/>
                  </w:rPr>
                  <w:t xml:space="preserve">(Луганська О.В. − ідентифікатор 9414886867 код доступу bkbp60)</w:t>
                </w:r>
              </w:sdtContent>
            </w:sdt>
            <w:r w:rsidDel="00000000" w:rsidR="00000000" w:rsidRPr="00000000">
              <w:rPr>
                <w:rtl w:val="0"/>
              </w:rPr>
            </w:r>
          </w:p>
        </w:tc>
      </w:tr>
    </w:tbl>
    <w:p w:rsidR="00000000" w:rsidDel="00000000" w:rsidP="00000000" w:rsidRDefault="00000000" w:rsidRPr="00000000" w14:paraId="000000E6">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7">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Методичні рекомендації</w:t>
      </w:r>
    </w:p>
    <w:p w:rsidR="00000000" w:rsidDel="00000000" w:rsidP="00000000" w:rsidRDefault="00000000" w:rsidRPr="00000000" w14:paraId="000000E8">
      <w:pPr>
        <w:widowControl w:val="1"/>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Методичним забезпеченням практики є: </w:t>
      </w:r>
    </w:p>
    <w:p w:rsidR="00000000" w:rsidDel="00000000" w:rsidP="00000000" w:rsidRDefault="00000000" w:rsidRPr="00000000" w14:paraId="000000E9">
      <w:pPr>
        <w:widowControl w:val="1"/>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положення про проведення практики студентів Запорізького національного університету;</w:t>
      </w:r>
    </w:p>
    <w:p w:rsidR="00000000" w:rsidDel="00000000" w:rsidP="00000000" w:rsidRDefault="00000000" w:rsidRPr="00000000" w14:paraId="000000EA">
      <w:pPr>
        <w:widowControl w:val="1"/>
        <w:ind w:right="-143"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паперові варіанти наскрізної та </w:t>
      </w:r>
      <w:r w:rsidDel="00000000" w:rsidR="00000000" w:rsidRPr="00000000">
        <w:rPr>
          <w:rFonts w:ascii="Times New Roman" w:cs="Times New Roman" w:eastAsia="Times New Roman" w:hAnsi="Times New Roman"/>
          <w:rtl w:val="0"/>
        </w:rPr>
        <w:t xml:space="preserve">силабусу</w:t>
      </w:r>
      <w:r w:rsidDel="00000000" w:rsidR="00000000" w:rsidRPr="00000000">
        <w:rPr>
          <w:rFonts w:ascii="Times New Roman" w:cs="Times New Roman" w:eastAsia="Times New Roman" w:hAnsi="Times New Roman"/>
          <w:rtl w:val="0"/>
        </w:rPr>
        <w:t xml:space="preserve"> для студентів напряму підготовки 102 Хімія, які  мають знаходитися на кафедрі. </w:t>
      </w:r>
    </w:p>
    <w:p w:rsidR="00000000" w:rsidDel="00000000" w:rsidP="00000000" w:rsidRDefault="00000000" w:rsidRPr="00000000" w14:paraId="000000EB">
      <w:pPr>
        <w:ind w:firstLine="9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 методичні рекомендації та матеріали до проходження практики для студентів напряму підготовки.</w:t>
      </w:r>
      <w:r w:rsidDel="00000000" w:rsidR="00000000" w:rsidRPr="00000000">
        <w:rPr>
          <w:rtl w:val="0"/>
        </w:rPr>
      </w:r>
    </w:p>
    <w:p w:rsidR="00000000" w:rsidDel="00000000" w:rsidP="00000000" w:rsidRDefault="00000000" w:rsidRPr="00000000" w14:paraId="000000EC">
      <w:pPr>
        <w:ind w:left="9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Види і зміст контрольних заходів</w:t>
      </w:r>
    </w:p>
    <w:p w:rsidR="00000000" w:rsidDel="00000000" w:rsidP="00000000" w:rsidRDefault="00000000" w:rsidRPr="00000000" w14:paraId="000000ED">
      <w:pPr>
        <w:ind w:left="927" w:firstLine="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EE">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Результати виконання студентом індивідуального завдання оцінюється за такою шкалою: </w:t>
      </w:r>
    </w:p>
    <w:p w:rsidR="00000000" w:rsidDel="00000000" w:rsidP="00000000" w:rsidRDefault="00000000" w:rsidRPr="00000000" w14:paraId="000000EF">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Вступ (1 бал): актуальність тематики, мета,завдання , які реалізуються в роботі. </w:t>
      </w:r>
    </w:p>
    <w:p w:rsidR="00000000" w:rsidDel="00000000" w:rsidP="00000000" w:rsidRDefault="00000000" w:rsidRPr="00000000" w14:paraId="000000F0">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Основна частина (1-9 балів): повнота розкриття питання (1-5 бали); опрацювання сучасних наукових інформаційних джерел (1-2 бали); цілісність, систематичність, логічна послідовність викладу (1-2 бали). </w:t>
      </w:r>
    </w:p>
    <w:p w:rsidR="00000000" w:rsidDel="00000000" w:rsidP="00000000" w:rsidRDefault="00000000" w:rsidRPr="00000000" w14:paraId="000000F1">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Висновки (1-5 бали): уміння формулювати власне відношення до проблеми, робити аргументовані висновки. </w:t>
      </w:r>
    </w:p>
    <w:p w:rsidR="00000000" w:rsidDel="00000000" w:rsidP="00000000" w:rsidRDefault="00000000" w:rsidRPr="00000000" w14:paraId="000000F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Акуратність оформлення письмової роботи (1 бал). </w:t>
      </w:r>
    </w:p>
    <w:p w:rsidR="00000000" w:rsidDel="00000000" w:rsidP="00000000" w:rsidRDefault="00000000" w:rsidRPr="00000000" w14:paraId="000000F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Підготовка комп’ютерної презентації (1-4 бали), уміння користуватися Інтернет ресурсом (1 бал); підбір і логічне розміщення графічних і фотозображень (1-2 бали); слайд-шоу (близько 10 слайдів) (1 бал). </w:t>
      </w:r>
    </w:p>
    <w:p w:rsidR="00000000" w:rsidDel="00000000" w:rsidP="00000000" w:rsidRDefault="00000000" w:rsidRPr="00000000" w14:paraId="000000F4">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Загальна оцінка визначається як сума балів, отриманих студентом по кожному пункту. Виконання індивідуального завдання оцінюється 0-20 балів. </w:t>
      </w:r>
    </w:p>
    <w:p w:rsidR="00000000" w:rsidDel="00000000" w:rsidP="00000000" w:rsidRDefault="00000000" w:rsidRPr="00000000" w14:paraId="000000F5">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Оцінювання магістрів-практикантів здійснюється за виконаним індивідуальним завданням, діяльністю студента на екскурсії, оформленою звітною документацією, доповіддю на підсумковій конференції, презентацією результатів практики (максимальні бали наведеніу таблиці) та 20 балів виставляється за залік.</w:t>
      </w:r>
    </w:p>
    <w:p w:rsidR="00000000" w:rsidDel="00000000" w:rsidP="00000000" w:rsidRDefault="00000000" w:rsidRPr="00000000" w14:paraId="000000F6">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ОФОРМЛЕННЯ ЗВІТНОЇ ДОКУМЕНТАЦІЇ:</w:t>
      </w:r>
      <w:r w:rsidDel="00000000" w:rsidR="00000000" w:rsidRPr="00000000">
        <w:rPr>
          <w:rtl w:val="0"/>
        </w:rPr>
      </w:r>
    </w:p>
    <w:p w:rsidR="00000000" w:rsidDel="00000000" w:rsidP="00000000" w:rsidRDefault="00000000" w:rsidRPr="00000000" w14:paraId="000000F8">
      <w:pPr>
        <w:widowControl w:val="1"/>
        <w:jc w:val="both"/>
        <w:rPr>
          <w:rFonts w:ascii="Times New Roman" w:cs="Times New Roman" w:eastAsia="Times New Roman" w:hAnsi="Times New Roman"/>
        </w:rPr>
      </w:pPr>
      <w:r w:rsidDel="00000000" w:rsidR="00000000" w:rsidRPr="00000000">
        <w:rPr>
          <w:rtl w:val="0"/>
        </w:rPr>
      </w:r>
    </w:p>
    <w:tbl>
      <w:tblPr>
        <w:tblStyle w:val="Table5"/>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134"/>
        <w:gridCol w:w="1134"/>
        <w:tblGridChange w:id="0">
          <w:tblGrid>
            <w:gridCol w:w="7338"/>
            <w:gridCol w:w="1134"/>
            <w:gridCol w:w="1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Зміст виконаної роботи студентом-практикантом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Робота в лабораторії та під час екскурсії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Виконане  індивідуальне завдання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Оформлений  згідно вимог  щоденник практики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Оформлений згідно вимог звіт з виробничої  практики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Доповідь при захисті звіту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Презентація результатів практики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Всього за роботу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1"/>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1">
      <w:pPr>
        <w:widowControl w:val="1"/>
        <w:ind w:firstLine="513"/>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widowControl w:val="1"/>
        <w:ind w:firstLine="51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Таблиця 2</w:t>
      </w:r>
    </w:p>
    <w:p w:rsidR="00000000" w:rsidDel="00000000" w:rsidP="00000000" w:rsidRDefault="00000000" w:rsidRPr="00000000" w14:paraId="00000113">
      <w:pPr>
        <w:widowControl w:val="1"/>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ДІЯЛЬНІСТЬ СТУДЕНТА-ПРАКТИКАНТА В ЛАБОРАТОРІЇ </w:t>
      </w:r>
    </w:p>
    <w:p w:rsidR="00000000" w:rsidDel="00000000" w:rsidP="00000000" w:rsidRDefault="00000000" w:rsidRPr="00000000" w14:paraId="00000115">
      <w:pPr>
        <w:widowControl w:val="1"/>
        <w:jc w:val="center"/>
        <w:rPr>
          <w:rFonts w:ascii="Times New Roman" w:cs="Times New Roman" w:eastAsia="Times New Roman" w:hAnsi="Times New Roman"/>
        </w:rPr>
      </w:pPr>
      <w:r w:rsidDel="00000000" w:rsidR="00000000" w:rsidRPr="00000000">
        <w:rPr>
          <w:rtl w:val="0"/>
        </w:rPr>
      </w:r>
    </w:p>
    <w:tbl>
      <w:tblPr>
        <w:tblStyle w:val="Table6"/>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27"/>
        <w:gridCol w:w="829"/>
        <w:gridCol w:w="950"/>
        <w:tblGridChange w:id="0">
          <w:tblGrid>
            <w:gridCol w:w="7827"/>
            <w:gridCol w:w="829"/>
            <w:gridCol w:w="950"/>
          </w:tblGrid>
        </w:tblGridChange>
      </w:tblGrid>
      <w:tr>
        <w:trPr>
          <w:cantSplit w:val="0"/>
          <w:tblHeader w:val="0"/>
        </w:trPr>
        <w:tc>
          <w:tcPr>
            <w:vAlign w:val="center"/>
          </w:tcPr>
          <w:p w:rsidR="00000000" w:rsidDel="00000000" w:rsidP="00000000" w:rsidRDefault="00000000" w:rsidRPr="00000000" w14:paraId="00000116">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Зміст виконаної роботи студентом-практикантом</w:t>
            </w:r>
          </w:p>
        </w:tc>
        <w:tc>
          <w:tcPr>
            <w:vAlign w:val="center"/>
          </w:tcPr>
          <w:p w:rsidR="00000000" w:rsidDel="00000000" w:rsidP="00000000" w:rsidRDefault="00000000" w:rsidRPr="00000000" w14:paraId="00000117">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Бали</w:t>
            </w:r>
          </w:p>
        </w:tc>
        <w:tc>
          <w:tcPr>
            <w:vAlign w:val="center"/>
          </w:tcPr>
          <w:p w:rsidR="00000000" w:rsidDel="00000000" w:rsidP="00000000" w:rsidRDefault="00000000" w:rsidRPr="00000000" w14:paraId="00000118">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w:t>
            </w:r>
          </w:p>
        </w:tc>
      </w:tr>
      <w:tr>
        <w:trPr>
          <w:cantSplit w:val="0"/>
          <w:tblHeader w:val="0"/>
        </w:trPr>
        <w:tc>
          <w:tcPr>
            <w:vAlign w:val="center"/>
          </w:tcPr>
          <w:p w:rsidR="00000000" w:rsidDel="00000000" w:rsidP="00000000" w:rsidRDefault="00000000" w:rsidRPr="00000000" w14:paraId="00000119">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Відповідність зовнішнього вигляду студента вимогам лабораторії та об’єкта екскурсії</w:t>
            </w:r>
          </w:p>
        </w:tc>
        <w:tc>
          <w:tcPr>
            <w:vAlign w:val="center"/>
          </w:tcPr>
          <w:p w:rsidR="00000000" w:rsidDel="00000000" w:rsidP="00000000" w:rsidRDefault="00000000" w:rsidRPr="00000000" w14:paraId="0000011A">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11B">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C">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Дотримання правил техніки безпеки й правил внутрішнього та виробничо-технічного розпорядку</w:t>
            </w:r>
          </w:p>
        </w:tc>
        <w:tc>
          <w:tcPr>
            <w:vAlign w:val="center"/>
          </w:tcPr>
          <w:p w:rsidR="00000000" w:rsidDel="00000000" w:rsidP="00000000" w:rsidRDefault="00000000" w:rsidRPr="00000000" w14:paraId="0000011D">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11E">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F">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Прояв уважності та зацікавленості до розповіді екскурсовода та викладача</w:t>
            </w:r>
          </w:p>
        </w:tc>
        <w:tc>
          <w:tcPr>
            <w:vAlign w:val="center"/>
          </w:tcPr>
          <w:p w:rsidR="00000000" w:rsidDel="00000000" w:rsidP="00000000" w:rsidRDefault="00000000" w:rsidRPr="00000000" w14:paraId="00000120">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121">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Компетентність запитань до викладача та екскурсовода стосовно основ органічного синтезу та технологічного процесу виробництва</w:t>
            </w:r>
          </w:p>
        </w:tc>
        <w:tc>
          <w:tcPr>
            <w:vAlign w:val="center"/>
          </w:tcPr>
          <w:p w:rsidR="00000000" w:rsidDel="00000000" w:rsidP="00000000" w:rsidRDefault="00000000" w:rsidRPr="00000000" w14:paraId="0000012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124">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Правильність ведення записів та фіксації результатів виконання індивідуального чи групового завдання в лабораторії </w:t>
            </w:r>
          </w:p>
        </w:tc>
        <w:tc>
          <w:tcPr>
            <w:vAlign w:val="center"/>
          </w:tcPr>
          <w:p w:rsidR="00000000" w:rsidDel="00000000" w:rsidP="00000000" w:rsidRDefault="00000000" w:rsidRPr="00000000" w14:paraId="00000126">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127">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Всього за роботу</w:t>
            </w:r>
            <w:r w:rsidDel="00000000" w:rsidR="00000000" w:rsidRPr="00000000">
              <w:rPr>
                <w:rtl w:val="0"/>
              </w:rPr>
            </w:r>
          </w:p>
        </w:tc>
        <w:tc>
          <w:tcPr>
            <w:vAlign w:val="center"/>
          </w:tcPr>
          <w:p w:rsidR="00000000" w:rsidDel="00000000" w:rsidP="00000000" w:rsidRDefault="00000000" w:rsidRPr="00000000" w14:paraId="00000129">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tl w:val="0"/>
              </w:rPr>
            </w:r>
          </w:p>
        </w:tc>
        <w:tc>
          <w:tcPr>
            <w:vAlign w:val="center"/>
          </w:tcPr>
          <w:p w:rsidR="00000000" w:rsidDel="00000000" w:rsidP="00000000" w:rsidRDefault="00000000" w:rsidRPr="00000000" w14:paraId="0000012A">
            <w:pPr>
              <w:widowControl w:val="1"/>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B">
      <w:pPr>
        <w:widowControl w:val="1"/>
        <w:ind w:firstLine="513"/>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widowControl w:val="1"/>
        <w:ind w:firstLine="51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Таблиця 3</w:t>
      </w:r>
    </w:p>
    <w:p w:rsidR="00000000" w:rsidDel="00000000" w:rsidP="00000000" w:rsidRDefault="00000000" w:rsidRPr="00000000" w14:paraId="0000012D">
      <w:pPr>
        <w:widowControl w:val="1"/>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ОФОРМЛЕННЯ ЗВІТНОЇ ДОКУМЕНТАЦІЇ</w:t>
      </w:r>
    </w:p>
    <w:p w:rsidR="00000000" w:rsidDel="00000000" w:rsidP="00000000" w:rsidRDefault="00000000" w:rsidRPr="00000000" w14:paraId="0000012F">
      <w:pPr>
        <w:widowControl w:val="1"/>
        <w:jc w:val="center"/>
        <w:rPr>
          <w:rFonts w:ascii="Times New Roman" w:cs="Times New Roman" w:eastAsia="Times New Roman" w:hAnsi="Times New Roman"/>
        </w:rPr>
      </w:pPr>
      <w:r w:rsidDel="00000000" w:rsidR="00000000" w:rsidRPr="00000000">
        <w:rPr>
          <w:rtl w:val="0"/>
        </w:rPr>
      </w:r>
    </w:p>
    <w:tbl>
      <w:tblPr>
        <w:tblStyle w:val="Table7"/>
        <w:tblW w:w="95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7"/>
        <w:gridCol w:w="1401"/>
        <w:gridCol w:w="955"/>
        <w:tblGridChange w:id="0">
          <w:tblGrid>
            <w:gridCol w:w="7157"/>
            <w:gridCol w:w="1401"/>
            <w:gridCol w:w="955"/>
          </w:tblGrid>
        </w:tblGridChange>
      </w:tblGrid>
      <w:tr>
        <w:trPr>
          <w:cantSplit w:val="0"/>
          <w:trHeight w:val="447" w:hRule="atLeast"/>
          <w:tblHeader w:val="0"/>
        </w:trPr>
        <w:tc>
          <w:tcPr>
            <w:vAlign w:val="center"/>
          </w:tcPr>
          <w:p w:rsidR="00000000" w:rsidDel="00000000" w:rsidP="00000000" w:rsidRDefault="00000000" w:rsidRPr="00000000" w14:paraId="00000130">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Зміст виконаної роботи студентом-практикантом</w:t>
            </w:r>
          </w:p>
        </w:tc>
        <w:tc>
          <w:tcPr>
            <w:vAlign w:val="center"/>
          </w:tcPr>
          <w:p w:rsidR="00000000" w:rsidDel="00000000" w:rsidP="00000000" w:rsidRDefault="00000000" w:rsidRPr="00000000" w14:paraId="00000131">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Бали</w:t>
            </w:r>
          </w:p>
        </w:tc>
        <w:tc>
          <w:tcPr>
            <w:vAlign w:val="center"/>
          </w:tcPr>
          <w:p w:rsidR="00000000" w:rsidDel="00000000" w:rsidP="00000000" w:rsidRDefault="00000000" w:rsidRPr="00000000" w14:paraId="00000132">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w:t>
            </w:r>
          </w:p>
        </w:tc>
      </w:tr>
      <w:tr>
        <w:trPr>
          <w:cantSplit w:val="0"/>
          <w:tblHeader w:val="0"/>
        </w:trPr>
        <w:tc>
          <w:tcPr>
            <w:vAlign w:val="center"/>
          </w:tcPr>
          <w:p w:rsidR="00000000" w:rsidDel="00000000" w:rsidP="00000000" w:rsidRDefault="00000000" w:rsidRPr="00000000" w14:paraId="00000133">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Характер викладу змісту</w:t>
            </w:r>
          </w:p>
        </w:tc>
        <w:tc>
          <w:tcPr>
            <w:vAlign w:val="center"/>
          </w:tcPr>
          <w:p w:rsidR="00000000" w:rsidDel="00000000" w:rsidP="00000000" w:rsidRDefault="00000000" w:rsidRPr="00000000" w14:paraId="00000134">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135">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6">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 характеристика лабораторії </w:t>
            </w:r>
          </w:p>
        </w:tc>
        <w:tc>
          <w:tcPr>
            <w:vAlign w:val="center"/>
          </w:tcPr>
          <w:p w:rsidR="00000000" w:rsidDel="00000000" w:rsidP="00000000" w:rsidRDefault="00000000" w:rsidRPr="00000000" w14:paraId="00000137">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vAlign w:val="center"/>
          </w:tcPr>
          <w:p w:rsidR="00000000" w:rsidDel="00000000" w:rsidP="00000000" w:rsidRDefault="00000000" w:rsidRPr="00000000" w14:paraId="00000138">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9">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зв’язків між знаннями з хімічних дисциплін та відомостями про об’єкти лабораторії</w:t>
            </w:r>
          </w:p>
        </w:tc>
        <w:tc>
          <w:tcPr>
            <w:vAlign w:val="center"/>
          </w:tcPr>
          <w:p w:rsidR="00000000" w:rsidDel="00000000" w:rsidP="00000000" w:rsidRDefault="00000000" w:rsidRPr="00000000" w14:paraId="0000013A">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vAlign w:val="center"/>
          </w:tcPr>
          <w:p w:rsidR="00000000" w:rsidDel="00000000" w:rsidP="00000000" w:rsidRDefault="00000000" w:rsidRPr="00000000" w14:paraId="0000013B">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C">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Уміння робити висновки</w:t>
            </w:r>
          </w:p>
        </w:tc>
        <w:tc>
          <w:tcPr>
            <w:vAlign w:val="center"/>
          </w:tcPr>
          <w:p w:rsidR="00000000" w:rsidDel="00000000" w:rsidP="00000000" w:rsidRDefault="00000000" w:rsidRPr="00000000" w14:paraId="0000013D">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13E">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Використання відомостей з додаткових інформаційних джерел</w:t>
            </w:r>
          </w:p>
        </w:tc>
        <w:tc>
          <w:tcPr>
            <w:vAlign w:val="center"/>
          </w:tcPr>
          <w:p w:rsidR="00000000" w:rsidDel="00000000" w:rsidP="00000000" w:rsidRDefault="00000000" w:rsidRPr="00000000" w14:paraId="00000140">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vAlign w:val="center"/>
          </w:tcPr>
          <w:p w:rsidR="00000000" w:rsidDel="00000000" w:rsidP="00000000" w:rsidRDefault="00000000" w:rsidRPr="00000000" w14:paraId="00000141">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Акуратність оформлення звіту</w:t>
            </w:r>
          </w:p>
        </w:tc>
        <w:tc>
          <w:tcPr>
            <w:vAlign w:val="center"/>
          </w:tcPr>
          <w:p w:rsidR="00000000" w:rsidDel="00000000" w:rsidP="00000000" w:rsidRDefault="00000000" w:rsidRPr="00000000" w14:paraId="0000014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vAlign w:val="center"/>
          </w:tcPr>
          <w:p w:rsidR="00000000" w:rsidDel="00000000" w:rsidP="00000000" w:rsidRDefault="00000000" w:rsidRPr="00000000" w14:paraId="00000144">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комп’ютерної презентації результатів виробничої практики</w:t>
            </w:r>
          </w:p>
        </w:tc>
        <w:tc>
          <w:tcPr>
            <w:vAlign w:val="center"/>
          </w:tcPr>
          <w:p w:rsidR="00000000" w:rsidDel="00000000" w:rsidP="00000000" w:rsidRDefault="00000000" w:rsidRPr="00000000" w14:paraId="00000146">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Align w:val="center"/>
          </w:tcPr>
          <w:p w:rsidR="00000000" w:rsidDel="00000000" w:rsidP="00000000" w:rsidRDefault="00000000" w:rsidRPr="00000000" w14:paraId="00000147">
            <w:pPr>
              <w:widowControl w:val="1"/>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Всього за роботу</w:t>
            </w:r>
            <w:r w:rsidDel="00000000" w:rsidR="00000000" w:rsidRPr="00000000">
              <w:rPr>
                <w:rtl w:val="0"/>
              </w:rPr>
            </w:r>
          </w:p>
        </w:tc>
        <w:tc>
          <w:tcPr>
            <w:vAlign w:val="center"/>
          </w:tcPr>
          <w:p w:rsidR="00000000" w:rsidDel="00000000" w:rsidP="00000000" w:rsidRDefault="00000000" w:rsidRPr="00000000" w14:paraId="00000149">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50</w:t>
            </w:r>
            <w:r w:rsidDel="00000000" w:rsidR="00000000" w:rsidRPr="00000000">
              <w:rPr>
                <w:rtl w:val="0"/>
              </w:rPr>
            </w:r>
          </w:p>
        </w:tc>
        <w:tc>
          <w:tcPr>
            <w:vAlign w:val="center"/>
          </w:tcPr>
          <w:p w:rsidR="00000000" w:rsidDel="00000000" w:rsidP="00000000" w:rsidRDefault="00000000" w:rsidRPr="00000000" w14:paraId="0000014A">
            <w:pPr>
              <w:widowControl w:val="1"/>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4B">
      <w:pPr>
        <w:widowControl w:val="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Шкала оцінювання ЗНУ: національна та ECTS</w:t>
      </w:r>
    </w:p>
    <w:p w:rsidR="00000000" w:rsidDel="00000000" w:rsidP="00000000" w:rsidRDefault="00000000" w:rsidRPr="00000000" w14:paraId="0000014F">
      <w:pPr>
        <w:jc w:val="center"/>
        <w:rPr>
          <w:rFonts w:ascii="Times New Roman" w:cs="Times New Roman" w:eastAsia="Times New Roman" w:hAnsi="Times New Roman"/>
          <w:b w:val="1"/>
        </w:rPr>
      </w:pPr>
      <w:r w:rsidDel="00000000" w:rsidR="00000000" w:rsidRPr="00000000">
        <w:rPr>
          <w:rtl w:val="0"/>
        </w:rPr>
      </w:r>
    </w:p>
    <w:tbl>
      <w:tblPr>
        <w:tblStyle w:val="Table8"/>
        <w:tblW w:w="10009.0" w:type="dxa"/>
        <w:jc w:val="center"/>
        <w:tblLayout w:type="fixed"/>
        <w:tblLook w:val="0000"/>
      </w:tblPr>
      <w:tblGrid>
        <w:gridCol w:w="1500"/>
        <w:gridCol w:w="4510"/>
        <w:gridCol w:w="2126"/>
        <w:gridCol w:w="1873"/>
        <w:tblGridChange w:id="0">
          <w:tblGrid>
            <w:gridCol w:w="1500"/>
            <w:gridCol w:w="4510"/>
            <w:gridCol w:w="2126"/>
            <w:gridCol w:w="1873"/>
          </w:tblGrid>
        </w:tblGridChange>
      </w:tblGrid>
      <w:tr>
        <w:trPr>
          <w:cantSplit w:val="1"/>
          <w:trHeight w:val="20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pStyle w:val="Heading2"/>
              <w:spacing w:before="0" w:line="2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mallCaps w:val="1"/>
                <w:color w:val="000000"/>
                <w:sz w:val="24"/>
                <w:szCs w:val="24"/>
                <w:rtl w:val="0"/>
              </w:rPr>
              <w:t xml:space="preserve">З</w:t>
            </w:r>
            <w:r w:rsidDel="00000000" w:rsidR="00000000" w:rsidRPr="00000000">
              <w:rPr>
                <w:rFonts w:ascii="Times New Roman" w:cs="Times New Roman" w:eastAsia="Times New Roman" w:hAnsi="Times New Roman"/>
                <w:color w:val="000000"/>
                <w:sz w:val="24"/>
                <w:szCs w:val="24"/>
                <w:rtl w:val="0"/>
              </w:rPr>
              <w:t xml:space="preserve">а шкалою</w:t>
            </w:r>
            <w:r w:rsidDel="00000000" w:rsidR="00000000" w:rsidRPr="00000000">
              <w:rPr>
                <w:rtl w:val="0"/>
              </w:rPr>
            </w:r>
          </w:p>
          <w:p w:rsidR="00000000" w:rsidDel="00000000" w:rsidP="00000000" w:rsidRDefault="00000000" w:rsidRPr="00000000" w14:paraId="00000151">
            <w:pPr>
              <w:pStyle w:val="Heading6"/>
              <w:spacing w:before="0" w:line="220" w:lineRule="auto"/>
              <w:jc w:val="center"/>
              <w:rPr>
                <w:rFonts w:ascii="Times New Roman" w:cs="Times New Roman" w:eastAsia="Times New Roman" w:hAnsi="Times New Roman"/>
                <w:b w:val="1"/>
                <w:i w:val="0"/>
                <w:color w:val="000000"/>
              </w:rPr>
            </w:pPr>
            <w:r w:rsidDel="00000000" w:rsidR="00000000" w:rsidRPr="00000000">
              <w:rPr>
                <w:rFonts w:ascii="Times New Roman" w:cs="Times New Roman" w:eastAsia="Times New Roman" w:hAnsi="Times New Roman"/>
                <w:b w:val="1"/>
                <w:i w:val="0"/>
                <w:color w:val="000000"/>
                <w:rtl w:val="0"/>
              </w:rPr>
              <w:t xml:space="preserve">ECTS</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pStyle w:val="Heading5"/>
              <w:spacing w:before="0" w:line="220" w:lineRule="auto"/>
              <w:ind w:right="-108"/>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За шкалою університету</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pStyle w:val="Heading3"/>
              <w:tabs>
                <w:tab w:val="left" w:leader="none" w:pos="0"/>
              </w:tabs>
              <w:spacing w:before="0" w:line="2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 національною шкалою</w:t>
            </w:r>
          </w:p>
        </w:tc>
      </w:tr>
      <w:tr>
        <w:trPr>
          <w:cantSplit w:val="1"/>
          <w:trHeight w:val="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5">
            <w:pPr>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pStyle w:val="Heading3"/>
              <w:spacing w:before="0" w:line="2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Екзамен</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pStyle w:val="Heading3"/>
              <w:spacing w:before="0" w:line="2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Залік</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 100 (відмінно)</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pStyle w:val="Heading4"/>
              <w:spacing w:before="0" w:line="220" w:lineRule="auto"/>
              <w:jc w:val="center"/>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i w:val="0"/>
                <w:color w:val="000000"/>
                <w:rtl w:val="0"/>
              </w:rPr>
              <w:t xml:space="preserve">5 (відмінно)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pStyle w:val="Heading4"/>
              <w:spacing w:before="0" w:line="220" w:lineRule="auto"/>
              <w:jc w:val="center"/>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i w:val="0"/>
                <w:color w:val="000000"/>
                <w:rtl w:val="0"/>
              </w:rPr>
              <w:t xml:space="preserve">Зараховано</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E">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 89 (дуже добре)</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F">
            <w:pPr>
              <w:spacing w:line="220" w:lineRule="auto"/>
              <w:ind w:right="-5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(добре)</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spacing w:line="276" w:lineRule="auto"/>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2">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 84 (добре)</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4">
            <w:pPr>
              <w:spacing w:line="276" w:lineRule="auto"/>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 74 (задовільно)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spacing w:line="220" w:lineRule="auto"/>
              <w:ind w:right="-5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(задовільно)</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8">
            <w:pPr>
              <w:spacing w:line="276" w:lineRule="auto"/>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9">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A">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 69 (достатньо)</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spacing w:line="276" w:lineRule="auto"/>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D">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E">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 59 (незадовільно – з можливістю повторного складання)</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F">
            <w:pPr>
              <w:spacing w:line="220" w:lineRule="auto"/>
              <w:ind w:right="-5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(незадовільно)</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0">
            <w:pPr>
              <w:spacing w:line="220" w:lineRule="auto"/>
              <w:ind w:right="-5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зараховано</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1">
            <w:pPr>
              <w:spacing w:line="220" w:lineRule="auto"/>
              <w:ind w:right="-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spacing w:line="220" w:lineRule="auto"/>
              <w:ind w:right="22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34 (незадовільно – з обов’язковим повторним курсом)</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3">
            <w:pPr>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75">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6">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 з практики проводить комісія із трьох осіб, що призначається завідувачем кафедри.</w:t>
      </w:r>
    </w:p>
    <w:p w:rsidR="00000000" w:rsidDel="00000000" w:rsidP="00000000" w:rsidRDefault="00000000" w:rsidRPr="00000000" w14:paraId="00000177">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Основні навчальні ресурси </w:t>
      </w:r>
    </w:p>
    <w:p w:rsidR="00000000" w:rsidDel="00000000" w:rsidP="00000000" w:rsidRDefault="00000000" w:rsidRPr="00000000" w14:paraId="00000179">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A">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Рекомендована література</w:t>
      </w:r>
    </w:p>
    <w:p w:rsidR="00000000" w:rsidDel="00000000" w:rsidP="00000000" w:rsidRDefault="00000000" w:rsidRPr="00000000" w14:paraId="0000017B">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w:t>
      </w:r>
    </w:p>
    <w:p w:rsidR="00000000" w:rsidDel="00000000" w:rsidP="00000000" w:rsidRDefault="00000000" w:rsidRPr="00000000" w14:paraId="0000017C">
      <w:pPr>
        <w:widowControl w:val="1"/>
        <w:numPr>
          <w:ilvl w:val="0"/>
          <w:numId w:val="1"/>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Слободнюк Р. Є. Курс аналітичної хімії : навчальний посібник. Херсон : ОЛДІ-ПЛЮС, 2020.  256 с.</w:t>
      </w:r>
    </w:p>
    <w:p w:rsidR="00000000" w:rsidDel="00000000" w:rsidP="00000000" w:rsidRDefault="00000000" w:rsidRPr="00000000" w14:paraId="0000017D">
      <w:pPr>
        <w:widowControl w:val="1"/>
        <w:numPr>
          <w:ilvl w:val="0"/>
          <w:numId w:val="1"/>
        </w:num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Корольчук С. І., Савчук Т. І., Кормош Ж. О. Аналітична хімія та інструментальні методи хімічного аналізу : методичні рекомендації для студентів спеціальності 014 Середня освіта (Хімія). Львів : ПП “Іванюк В.П.”, 2019.  45 с.</w:t>
      </w:r>
    </w:p>
    <w:p w:rsidR="00000000" w:rsidDel="00000000" w:rsidP="00000000" w:rsidRDefault="00000000" w:rsidRPr="00000000" w14:paraId="0000017E">
      <w:pPr>
        <w:widowControl w:val="1"/>
        <w:numPr>
          <w:ilvl w:val="0"/>
          <w:numId w:val="1"/>
        </w:numPr>
        <w:tabs>
          <w:tab w:val="left" w:leader="none" w:pos="284"/>
          <w:tab w:val="left" w:leader="none" w:pos="993"/>
        </w:tabs>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Ранський А.П., Сакалова Г.В. Лабораторний практикум з органічної та біоорганічної хімії : навчальний посібник для закладів вищої освіти ІІІ-ІV рівнів акредитації із хімічних спеціальностей. Вінниця : ТОВ«Твори», 2019. 155 с.</w:t>
      </w:r>
    </w:p>
    <w:p w:rsidR="00000000" w:rsidDel="00000000" w:rsidP="00000000" w:rsidRDefault="00000000" w:rsidRPr="00000000" w14:paraId="0000017F">
      <w:pPr>
        <w:widowControl w:val="1"/>
        <w:numPr>
          <w:ilvl w:val="0"/>
          <w:numId w:val="1"/>
        </w:numPr>
        <w:tabs>
          <w:tab w:val="left" w:leader="none" w:pos="284"/>
          <w:tab w:val="left" w:leader="none" w:pos="993"/>
        </w:tabs>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Положення про практичну підготовку здобувачів вищої освіти Запорізького національного університету. Запоріжжя : ЗНУ, 2019. 30 с. URL: </w:t>
      </w:r>
      <w:hyperlink r:id="rId8">
        <w:r w:rsidDel="00000000" w:rsidR="00000000" w:rsidRPr="00000000">
          <w:rPr>
            <w:rFonts w:ascii="Times New Roman" w:cs="Times New Roman" w:eastAsia="Times New Roman" w:hAnsi="Times New Roman"/>
            <w:color w:val="1155cc"/>
            <w:u w:val="single"/>
            <w:rtl w:val="0"/>
          </w:rPr>
          <w:t xml:space="preserve">http://sites.znu.edu.ua/navchalnyj_viddil/normatyvna_basa/polozhennya_pro_praktichnu_p__dgotovku_zdobuvach__v_vischoyi_osv__ti_znu.pdf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0">
      <w:pPr>
        <w:widowControl w:val="1"/>
        <w:tabs>
          <w:tab w:val="left" w:leader="none" w:pos="284"/>
          <w:tab w:val="left" w:leader="none" w:pos="993"/>
        </w:tabs>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widowControl w:val="1"/>
        <w:tabs>
          <w:tab w:val="left" w:leader="none" w:pos="284"/>
          <w:tab w:val="left" w:leader="none" w:pos="993"/>
        </w:tabs>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widowControl w:val="1"/>
        <w:tabs>
          <w:tab w:val="left" w:leader="none" w:pos="284"/>
        </w:tabs>
        <w:ind w:firstLine="708.661417322834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Додаткова:</w:t>
      </w:r>
      <w:r w:rsidDel="00000000" w:rsidR="00000000" w:rsidRPr="00000000">
        <w:rPr>
          <w:rtl w:val="0"/>
        </w:rPr>
      </w:r>
    </w:p>
    <w:p w:rsidR="00000000" w:rsidDel="00000000" w:rsidP="00000000" w:rsidRDefault="00000000" w:rsidRPr="00000000" w14:paraId="00000183">
      <w:pPr>
        <w:widowControl w:val="1"/>
        <w:numPr>
          <w:ilvl w:val="0"/>
          <w:numId w:val="3"/>
        </w:numPr>
        <w:ind w:left="0" w:firstLine="708.6614173228347"/>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Сирова Г. О., Петюніна В. М., Лук’янова Л. В., Тішакова Т. С., Савельєва О. В. Аналітична хімія (якісний аналіз) : навчальний посібник.  Харків, 2019.  131 с.</w:t>
      </w:r>
    </w:p>
    <w:p w:rsidR="00000000" w:rsidDel="00000000" w:rsidP="00000000" w:rsidRDefault="00000000" w:rsidRPr="00000000" w14:paraId="00000184">
      <w:pPr>
        <w:numPr>
          <w:ilvl w:val="0"/>
          <w:numId w:val="3"/>
        </w:numPr>
        <w:ind w:left="0" w:firstLine="708.6614173228347"/>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Чеботарьов О.М, Топоров С.В. , Гузенко О.М. Аналітична хімія. Кількісний аналіз : практикум для студентів факультету хімії та фармації. Одеса : Одеський національний університет ім. І. І.Мечникова, 2019. 80 с.</w:t>
      </w:r>
    </w:p>
    <w:p w:rsidR="00000000" w:rsidDel="00000000" w:rsidP="00000000" w:rsidRDefault="00000000" w:rsidRPr="00000000" w14:paraId="00000185">
      <w:pPr>
        <w:numPr>
          <w:ilvl w:val="0"/>
          <w:numId w:val="3"/>
        </w:numPr>
        <w:tabs>
          <w:tab w:val="left" w:leader="none" w:pos="1193"/>
        </w:tabs>
        <w:spacing w:line="360" w:lineRule="auto"/>
        <w:ind w:left="0" w:firstLine="708.6614173228347"/>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Петрушина Г. О. Загальна та неорганічна хімія : курс лекцій. Дніпро: ВТК «Друкар». 2022. 260 с. </w:t>
      </w:r>
    </w:p>
    <w:p w:rsidR="00000000" w:rsidDel="00000000" w:rsidP="00000000" w:rsidRDefault="00000000" w:rsidRPr="00000000" w14:paraId="00000186">
      <w:pPr>
        <w:numPr>
          <w:ilvl w:val="0"/>
          <w:numId w:val="3"/>
        </w:numPr>
        <w:ind w:left="0" w:firstLine="708.6614173228347"/>
        <w:jc w:val="both"/>
        <w:rPr>
          <w:rFonts w:ascii="Times New Roman" w:cs="Times New Roman" w:eastAsia="Times New Roman" w:hAnsi="Times New Roman"/>
          <w:color w:val="333333"/>
          <w:highlight w:val="white"/>
          <w:u w:val="none"/>
        </w:rPr>
      </w:pPr>
      <w:r w:rsidDel="00000000" w:rsidR="00000000" w:rsidRPr="00000000">
        <w:rPr>
          <w:rFonts w:ascii="Times New Roman" w:cs="Times New Roman" w:eastAsia="Times New Roman" w:hAnsi="Times New Roman"/>
          <w:color w:val="333333"/>
          <w:highlight w:val="white"/>
          <w:rtl w:val="0"/>
        </w:rPr>
        <w:t xml:space="preserve">Бурцева Ю. О., Гундарева Г. В. Використання інноваційниї технологій на уроках біології та хімії : навчально-методичний посібник.  Краматорськ, 2021.  99с.</w:t>
      </w:r>
    </w:p>
    <w:p w:rsidR="00000000" w:rsidDel="00000000" w:rsidP="00000000" w:rsidRDefault="00000000" w:rsidRPr="00000000" w14:paraId="00000187">
      <w:pPr>
        <w:numPr>
          <w:ilvl w:val="0"/>
          <w:numId w:val="3"/>
        </w:numPr>
        <w:tabs>
          <w:tab w:val="left" w:leader="none" w:pos="1193"/>
        </w:tabs>
        <w:spacing w:line="276" w:lineRule="auto"/>
        <w:ind w:left="0" w:firstLine="708.6614173228347"/>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Назарко І.С. , Вічко О.І.  Загальна хімія : навчальний посібник для студентів технічних спеціальностей.  Тернопіль : Тернопільський національний технічний університет імені Івана Пулюя, 2019.  192 с.</w:t>
      </w:r>
    </w:p>
    <w:p w:rsidR="00000000" w:rsidDel="00000000" w:rsidP="00000000" w:rsidRDefault="00000000" w:rsidRPr="00000000" w14:paraId="00000188">
      <w:pPr>
        <w:numPr>
          <w:ilvl w:val="0"/>
          <w:numId w:val="3"/>
        </w:numPr>
        <w:spacing w:line="276" w:lineRule="auto"/>
        <w:ind w:left="0" w:firstLine="708.6614173228347"/>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Пономарьова В.В. Основи хімії : навчальний посібник. Київ : ВПЦ "Київський університет", 2022. 160 с.</w:t>
      </w:r>
    </w:p>
    <w:p w:rsidR="00000000" w:rsidDel="00000000" w:rsidP="00000000" w:rsidRDefault="00000000" w:rsidRPr="00000000" w14:paraId="00000189">
      <w:pPr>
        <w:widowControl w:val="1"/>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B">
      <w:pPr>
        <w:tabs>
          <w:tab w:val="left" w:leader="none" w:pos="0"/>
          <w:tab w:val="left" w:leader="none" w:pos="6135"/>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Інформаційні ресурси</w:t>
      </w:r>
    </w:p>
    <w:p w:rsidR="00000000" w:rsidDel="00000000" w:rsidP="00000000" w:rsidRDefault="00000000" w:rsidRPr="00000000" w14:paraId="0000018C">
      <w:pPr>
        <w:widowControl w:val="1"/>
        <w:numPr>
          <w:ilvl w:val="0"/>
          <w:numId w:val="5"/>
        </w:numPr>
        <w:tabs>
          <w:tab w:val="left" w:leader="none" w:pos="1134"/>
        </w:tabs>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Підручники з аналітичної хімії. Наукова бібліотека Чернівецького національного університету URL: </w:t>
      </w:r>
      <w:hyperlink r:id="rId9">
        <w:r w:rsidDel="00000000" w:rsidR="00000000" w:rsidRPr="00000000">
          <w:rPr>
            <w:rFonts w:ascii="Times New Roman" w:cs="Times New Roman" w:eastAsia="Times New Roman" w:hAnsi="Times New Roman"/>
            <w:color w:val="1155cc"/>
            <w:u w:val="single"/>
            <w:rtl w:val="0"/>
          </w:rPr>
          <w:t xml:space="preserve">http://e-cat.scilib.chnu.edu.ua/cgi/irbis64r_12/cgiirbis_64.exe?LNG=uk&amp;Z21ID=&amp;I21DBN=GEN&amp;P21DBN=GEN&amp;S21STN=1&amp;S21REF=&amp;S21FMT=fullwebr&amp;C21COM=S&amp;S21CNR=10&amp;S21P01=0&amp;S21P02=0&amp;S21P03=S=&amp;S21STR=Аналітична%20хімія</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D">
      <w:pPr>
        <w:widowControl w:val="1"/>
        <w:numPr>
          <w:ilvl w:val="0"/>
          <w:numId w:val="5"/>
        </w:numPr>
        <w:tabs>
          <w:tab w:val="left" w:leader="none" w:pos="1134"/>
        </w:tabs>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Інститут фізико-органічної хімії і вуглехімії ім. Л. М. Литвиненка НАН України. URL: </w:t>
      </w:r>
      <w:hyperlink r:id="rId10">
        <w:r w:rsidDel="00000000" w:rsidR="00000000" w:rsidRPr="00000000">
          <w:rPr>
            <w:rFonts w:ascii="Times New Roman" w:cs="Times New Roman" w:eastAsia="Times New Roman" w:hAnsi="Times New Roman"/>
            <w:color w:val="1155cc"/>
            <w:u w:val="single"/>
            <w:rtl w:val="0"/>
          </w:rPr>
          <w:t xml:space="preserve">http://www.ipocc.org.ua/uk/</w:t>
        </w:r>
      </w:hyperlink>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18E">
      <w:pPr>
        <w:widowControl w:val="1"/>
        <w:numPr>
          <w:ilvl w:val="0"/>
          <w:numId w:val="5"/>
        </w:numPr>
        <w:tabs>
          <w:tab w:val="left" w:leader="none" w:pos="1134"/>
        </w:tabs>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Інститут біоорганічної хімії та нафтохімії ім. В. П. Кухаря НАН України. URL: </w:t>
      </w:r>
      <w:hyperlink r:id="rId11">
        <w:r w:rsidDel="00000000" w:rsidR="00000000" w:rsidRPr="00000000">
          <w:rPr>
            <w:rFonts w:ascii="Times New Roman" w:cs="Times New Roman" w:eastAsia="Times New Roman" w:hAnsi="Times New Roman"/>
            <w:color w:val="1155cc"/>
            <w:u w:val="single"/>
            <w:rtl w:val="0"/>
          </w:rPr>
          <w:t xml:space="preserve">https://bpci.kiev.ua/ua/</w:t>
        </w:r>
      </w:hyperlink>
      <w:r w:rsidDel="00000000" w:rsidR="00000000" w:rsidRPr="00000000">
        <w:rPr>
          <w:rtl w:val="0"/>
        </w:rPr>
      </w:r>
    </w:p>
    <w:p w:rsidR="00000000" w:rsidDel="00000000" w:rsidP="00000000" w:rsidRDefault="00000000" w:rsidRPr="00000000" w14:paraId="0000018F">
      <w:pPr>
        <w:tabs>
          <w:tab w:val="left" w:leader="none" w:pos="0"/>
          <w:tab w:val="left" w:leader="none" w:pos="6135"/>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1">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rtl w:val="0"/>
        </w:rPr>
        <w:t xml:space="preserve">7. Регуляції і політики курсу</w:t>
      </w: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3">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Відвідування занять. Регуляція пропусків.</w:t>
      </w:r>
      <w:r w:rsidDel="00000000" w:rsidR="00000000" w:rsidRPr="00000000">
        <w:rPr>
          <w:rtl w:val="0"/>
        </w:rPr>
      </w:r>
    </w:p>
    <w:p w:rsidR="00000000" w:rsidDel="00000000" w:rsidP="00000000" w:rsidRDefault="00000000" w:rsidRPr="00000000" w14:paraId="00000194">
      <w:pPr>
        <w:ind w:right="104"/>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000000" w:rsidDel="00000000" w:rsidP="00000000" w:rsidRDefault="00000000" w:rsidRPr="00000000" w14:paraId="00000195">
      <w:pPr>
        <w:spacing w:before="2" w:line="237" w:lineRule="auto"/>
        <w:ind w:right="105"/>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w:t>
      </w:r>
      <w:r w:rsidDel="00000000" w:rsidR="00000000" w:rsidRPr="00000000">
        <w:rPr>
          <w:rtl w:val="0"/>
        </w:rPr>
      </w:r>
    </w:p>
    <w:p w:rsidR="00000000" w:rsidDel="00000000" w:rsidP="00000000" w:rsidRDefault="00000000" w:rsidRPr="00000000" w14:paraId="00000196">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197">
      <w:pPr>
        <w:tabs>
          <w:tab w:val="left" w:leader="none" w:pos="1484"/>
          <w:tab w:val="left" w:leader="none" w:pos="2614"/>
          <w:tab w:val="left" w:leader="none" w:pos="3050"/>
          <w:tab w:val="left" w:leader="none" w:pos="4413"/>
          <w:tab w:val="left" w:leader="none" w:pos="6338"/>
          <w:tab w:val="left" w:leader="none" w:pos="7859"/>
          <w:tab w:val="left" w:leader="none" w:pos="9419"/>
        </w:tabs>
        <w:ind w:right="10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Усі письмові роботи, що виконуються слухачами під час проходження курсу, перевіряються на наявність</w:t>
        <w:tab/>
        <w:t xml:space="preserve">плагіату</w:t>
        <w:tab/>
        <w:t xml:space="preserve">за</w:t>
        <w:tab/>
        <w:t xml:space="preserve">допомогою</w:t>
        <w:tab/>
        <w:t xml:space="preserve">спеціалізованого</w:t>
        <w:tab/>
        <w:t xml:space="preserve">програмного</w:t>
        <w:tab/>
        <w:t xml:space="preserve">забезпечення</w:t>
        <w:tab/>
        <w:t xml:space="preserve">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запозичувати, має супроводжуватися посиланням на першоджерело. Приклади оформлення цитувань див. на Moodle: </w:t>
      </w:r>
      <w:hyperlink r:id="rId12">
        <w:r w:rsidDel="00000000" w:rsidR="00000000" w:rsidRPr="00000000">
          <w:rPr>
            <w:rFonts w:ascii="Times New Roman" w:cs="Times New Roman" w:eastAsia="Times New Roman" w:hAnsi="Times New Roman"/>
            <w:i w:val="1"/>
            <w:color w:val="0000ff"/>
            <w:u w:val="single"/>
            <w:rtl w:val="0"/>
          </w:rPr>
          <w:t xml:space="preserve">https://moodle.znu.edu.ua/mod/resource/view.php?id=103857</w:t>
        </w:r>
      </w:hyperlink>
      <w:r w:rsidDel="00000000" w:rsidR="00000000" w:rsidRPr="00000000">
        <w:rPr>
          <w:rFonts w:ascii="Times New Roman" w:cs="Times New Roman" w:eastAsia="Times New Roman" w:hAnsi="Times New Roman"/>
          <w:i w:val="1"/>
          <w:rtl w:val="0"/>
        </w:rPr>
        <w:t xml:space="preserve">. Виконавці індивідуальних дослідницьких завдань обов’язково додають до текстів своїх робіт власноруч підписано Декларацію академічної доброчесності (див. посилання у Додатку до силабусу).</w:t>
      </w:r>
    </w:p>
    <w:p w:rsidR="00000000" w:rsidDel="00000000" w:rsidP="00000000" w:rsidRDefault="00000000" w:rsidRPr="00000000" w14:paraId="00000198">
      <w:pPr>
        <w:ind w:right="10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rsidR="00000000" w:rsidDel="00000000" w:rsidP="00000000" w:rsidRDefault="00000000" w:rsidRPr="00000000" w14:paraId="00000199">
      <w:pPr>
        <w:ind w:right="106"/>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9A">
      <w:pPr>
        <w:spacing w:before="1"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Використання комп’ютерів/телефонів на занятті</w:t>
      </w:r>
    </w:p>
    <w:p w:rsidR="00000000" w:rsidDel="00000000" w:rsidP="00000000" w:rsidRDefault="00000000" w:rsidRPr="00000000" w14:paraId="0000019B">
      <w:pPr>
        <w:ind w:right="10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Будь ласка, не забувайте активувати режим «без звуку» до початку заняття.</w:t>
      </w:r>
    </w:p>
    <w:p w:rsidR="00000000" w:rsidDel="00000000" w:rsidP="00000000" w:rsidRDefault="00000000" w:rsidRPr="00000000" w14:paraId="0000019C">
      <w:pPr>
        <w:ind w:right="10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rsidR="00000000" w:rsidDel="00000000" w:rsidP="00000000" w:rsidRDefault="00000000" w:rsidRPr="00000000" w14:paraId="0000019D">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9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Комунікація</w:t>
      </w:r>
    </w:p>
    <w:p w:rsidR="00000000" w:rsidDel="00000000" w:rsidP="00000000" w:rsidRDefault="00000000" w:rsidRPr="00000000" w14:paraId="0000019F">
      <w:pPr>
        <w:spacing w:line="274"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Базовою платформою для комунікації викладача зі студентами є Moodle.</w:t>
      </w:r>
    </w:p>
    <w:p w:rsidR="00000000" w:rsidDel="00000000" w:rsidP="00000000" w:rsidRDefault="00000000" w:rsidRPr="00000000" w14:paraId="000001A0">
      <w:pPr>
        <w:ind w:right="10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w:t>
      </w:r>
    </w:p>
    <w:p w:rsidR="00000000" w:rsidDel="00000000" w:rsidP="00000000" w:rsidRDefault="00000000" w:rsidRPr="00000000" w14:paraId="000001A1">
      <w:pPr>
        <w:ind w:right="99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3">
        <w:r w:rsidDel="00000000" w:rsidR="00000000" w:rsidRPr="00000000">
          <w:rPr>
            <w:rFonts w:ascii="Times New Roman" w:cs="Times New Roman" w:eastAsia="Times New Roman" w:hAnsi="Times New Roman"/>
            <w:i w:val="1"/>
            <w:color w:val="0000ff"/>
            <w:u w:val="single"/>
            <w:rtl w:val="0"/>
          </w:rPr>
          <w:t xml:space="preserve">130805olga@gmail.com</w:t>
        </w:r>
      </w:hyperlink>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1"/>
          <w:rtl w:val="0"/>
        </w:rPr>
        <w:t xml:space="preserve"> У листі обов’язково вкажіть ваше прізвище та ім’я, курс та шифр академічної групи.</w:t>
      </w:r>
    </w:p>
    <w:p w:rsidR="00000000" w:rsidDel="00000000" w:rsidP="00000000" w:rsidRDefault="00000000" w:rsidRPr="00000000" w14:paraId="000001A2">
      <w:pPr>
        <w:widowControl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3">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Визнання результатів неформальної/інформальної освіти. </w:t>
      </w:r>
      <w:r w:rsidDel="00000000" w:rsidR="00000000" w:rsidRPr="00000000">
        <w:rPr>
          <w:rFonts w:ascii="Times New Roman" w:cs="Times New Roman" w:eastAsia="Times New Roman" w:hAnsi="Times New Roman"/>
          <w:rtl w:val="0"/>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4">
        <w:r w:rsidDel="00000000" w:rsidR="00000000" w:rsidRPr="00000000">
          <w:rPr>
            <w:rFonts w:ascii="Times New Roman" w:cs="Times New Roman" w:eastAsia="Times New Roman" w:hAnsi="Times New Roman"/>
            <w:color w:val="0000ff"/>
            <w:u w:val="single"/>
            <w:rtl w:val="0"/>
          </w:rPr>
          <w:t xml:space="preserve">https://tinyurl.com/y8gbt4xs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4">
      <w:pPr>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6">
      <w:pPr>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ДОДАТКОВА ІНФОРМАЦІЯ</w:t>
      </w:r>
    </w:p>
    <w:p w:rsidR="00000000" w:rsidDel="00000000" w:rsidP="00000000" w:rsidRDefault="00000000" w:rsidRPr="00000000" w14:paraId="000001A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ГРАФІК ОСВІТНЬОГО ПРОЦЕСУ 2024-2025 н. р. </w:t>
      </w:r>
      <w:r w:rsidDel="00000000" w:rsidR="00000000" w:rsidRPr="00000000">
        <w:rPr>
          <w:rFonts w:ascii="Times New Roman" w:cs="Times New Roman" w:eastAsia="Times New Roman" w:hAnsi="Times New Roman"/>
          <w:rtl w:val="0"/>
        </w:rPr>
        <w:t xml:space="preserve">доступний за адресою: </w:t>
      </w:r>
      <w:hyperlink r:id="rId15">
        <w:r w:rsidDel="00000000" w:rsidR="00000000" w:rsidRPr="00000000">
          <w:rPr>
            <w:rFonts w:ascii="Times New Roman" w:cs="Times New Roman" w:eastAsia="Times New Roman" w:hAnsi="Times New Roman"/>
            <w:u w:val="single"/>
            <w:rtl w:val="0"/>
          </w:rPr>
          <w:t xml:space="preserve">https://tinyurl.com/yckze4jd</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ПОВТОРНЕ ВИВЧЕННЯ ДИСЦИПЛІН, ВІДРАХУВАННЯ. </w:t>
      </w:r>
      <w:r w:rsidDel="00000000" w:rsidR="00000000" w:rsidRPr="00000000">
        <w:rPr>
          <w:rFonts w:ascii="Times New Roman" w:cs="Times New Roman" w:eastAsia="Times New Roman" w:hAnsi="Times New Roman"/>
          <w:rtl w:val="0"/>
        </w:rPr>
        <w:t xml:space="preserve">Наявність академічної заборгованості з практики за результатами екзаменаційної сесії є підставою для надання студенту права на повторне проходження та складання заліку з практики. Порядок повторного вивчення визначається Положенням про порядок повторного вивчення навчальних дисциплін та повторного навчання у ЗНУ: </w:t>
      </w:r>
      <w:hyperlink r:id="rId16">
        <w:r w:rsidDel="00000000" w:rsidR="00000000" w:rsidRPr="00000000">
          <w:rPr>
            <w:rFonts w:ascii="Times New Roman" w:cs="Times New Roman" w:eastAsia="Times New Roman" w:hAnsi="Times New Roman"/>
            <w:u w:val="single"/>
            <w:rtl w:val="0"/>
          </w:rPr>
          <w:t xml:space="preserve">https://tinyurl.com/y9pkmmp5</w:t>
        </w:r>
      </w:hyperlink>
      <w:r w:rsidDel="00000000" w:rsidR="00000000" w:rsidRPr="00000000">
        <w:rPr>
          <w:rFonts w:ascii="Times New Roman" w:cs="Times New Roman" w:eastAsia="Times New Roman" w:hAnsi="Times New Roman"/>
          <w:rtl w:val="0"/>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7">
        <w:r w:rsidDel="00000000" w:rsidR="00000000" w:rsidRPr="00000000">
          <w:rPr>
            <w:rFonts w:ascii="Times New Roman" w:cs="Times New Roman" w:eastAsia="Times New Roman" w:hAnsi="Times New Roman"/>
            <w:u w:val="single"/>
            <w:rtl w:val="0"/>
          </w:rPr>
          <w:t xml:space="preserve">https://tinyurl.com/ycds57la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ВИРІШЕННЯ КОНФЛІКТІВ. </w:t>
      </w:r>
      <w:r w:rsidDel="00000000" w:rsidR="00000000" w:rsidRPr="00000000">
        <w:rPr>
          <w:rFonts w:ascii="Times New Roman" w:cs="Times New Roman" w:eastAsia="Times New Roman" w:hAnsi="Times New Roman"/>
          <w:rtl w:val="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8">
        <w:r w:rsidDel="00000000" w:rsidR="00000000" w:rsidRPr="00000000">
          <w:rPr>
            <w:rFonts w:ascii="Times New Roman" w:cs="Times New Roman" w:eastAsia="Times New Roman" w:hAnsi="Times New Roman"/>
            <w:u w:val="single"/>
            <w:rtl w:val="0"/>
          </w:rPr>
          <w:t xml:space="preserve">https://tinyurl.com/57wha734</w:t>
        </w:r>
      </w:hyperlink>
      <w:r w:rsidDel="00000000" w:rsidR="00000000" w:rsidRPr="00000000">
        <w:rPr>
          <w:rFonts w:ascii="Times New Roman" w:cs="Times New Roman" w:eastAsia="Times New Roman" w:hAnsi="Times New Roman"/>
          <w:rtl w:val="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r w:rsidDel="00000000" w:rsidR="00000000" w:rsidRPr="00000000">
          <w:rPr>
            <w:rFonts w:ascii="Times New Roman" w:cs="Times New Roman" w:eastAsia="Times New Roman" w:hAnsi="Times New Roman"/>
            <w:u w:val="single"/>
            <w:rtl w:val="0"/>
          </w:rPr>
          <w:t xml:space="preserve">https://tinyurl.com/yd6bq6p9</w:t>
        </w:r>
      </w:hyperlink>
      <w:r w:rsidDel="00000000" w:rsidR="00000000" w:rsidRPr="00000000">
        <w:rPr>
          <w:rFonts w:ascii="Times New Roman" w:cs="Times New Roman" w:eastAsia="Times New Roman" w:hAnsi="Times New Roman"/>
          <w:rtl w:val="0"/>
        </w:rPr>
        <w:t xml:space="preserve">; Положення про призначення та виплату соціальних стипендій у ЗНУ: </w:t>
      </w:r>
      <w:hyperlink r:id="rId20">
        <w:r w:rsidDel="00000000" w:rsidR="00000000" w:rsidRPr="00000000">
          <w:rPr>
            <w:rFonts w:ascii="Times New Roman" w:cs="Times New Roman" w:eastAsia="Times New Roman" w:hAnsi="Times New Roman"/>
            <w:u w:val="single"/>
            <w:rtl w:val="0"/>
          </w:rPr>
          <w:t xml:space="preserve">https://tinyurl.com/y9r5dpwh</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ПСИХОЛОГІЧНА ДОПОМОГА. </w:t>
      </w:r>
      <w:r w:rsidDel="00000000" w:rsidR="00000000" w:rsidRPr="00000000">
        <w:rPr>
          <w:rFonts w:ascii="Times New Roman" w:cs="Times New Roman" w:eastAsia="Times New Roman" w:hAnsi="Times New Roman"/>
          <w:rtl w:val="0"/>
        </w:rPr>
        <w:t xml:space="preserve">Телефон довіри практичного психолога </w:t>
      </w:r>
      <w:r w:rsidDel="00000000" w:rsidR="00000000" w:rsidRPr="00000000">
        <w:rPr>
          <w:rFonts w:ascii="Times New Roman" w:cs="Times New Roman" w:eastAsia="Times New Roman" w:hAnsi="Times New Roman"/>
          <w:b w:val="1"/>
          <w:rtl w:val="0"/>
        </w:rPr>
        <w:t xml:space="preserve">Марті Ірини Вадимівни</w:t>
      </w:r>
      <w:r w:rsidDel="00000000" w:rsidR="00000000" w:rsidRPr="00000000">
        <w:rPr>
          <w:rFonts w:ascii="Times New Roman" w:cs="Times New Roman" w:eastAsia="Times New Roman" w:hAnsi="Times New Roman"/>
          <w:rtl w:val="0"/>
        </w:rPr>
        <w:t xml:space="preserve"> (061) 228-15-84, (099) 253-78-73 (щоденно з 9 до 21). </w:t>
      </w:r>
    </w:p>
    <w:p w:rsidR="00000000" w:rsidDel="00000000" w:rsidP="00000000" w:rsidRDefault="00000000" w:rsidRPr="00000000" w14:paraId="000001AE">
      <w:pPr>
        <w:jc w:val="both"/>
        <w:rPr>
          <w:rFonts w:ascii="Times New Roman" w:cs="Times New Roman" w:eastAsia="Times New Roman" w:hAnsi="Times New Roman"/>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УПОВНОВАЖЕНА ОСОБА З ПИТАНЬ ЗАПОБІГАННЯ ТА ВИЯВЛЕННЯ КОРУПЦІЇ</w:t>
      </w:r>
      <w:r w:rsidDel="00000000" w:rsidR="00000000" w:rsidRPr="00000000">
        <w:rPr>
          <w:rFonts w:ascii="Times New Roman" w:cs="Times New Roman" w:eastAsia="Times New Roman" w:hAnsi="Times New Roman"/>
          <w:rtl w:val="0"/>
        </w:rPr>
        <w:t xml:space="preserve"> Запорізького національного університету: </w:t>
      </w:r>
      <w:r w:rsidDel="00000000" w:rsidR="00000000" w:rsidRPr="00000000">
        <w:rPr>
          <w:rFonts w:ascii="Times New Roman" w:cs="Times New Roman" w:eastAsia="Times New Roman" w:hAnsi="Times New Roman"/>
          <w:b w:val="1"/>
          <w:rtl w:val="0"/>
        </w:rPr>
        <w:t xml:space="preserve">Банах Віктор Аркадійович</w:t>
      </w:r>
    </w:p>
    <w:p w:rsidR="00000000" w:rsidDel="00000000" w:rsidP="00000000" w:rsidRDefault="00000000" w:rsidRPr="00000000" w14:paraId="000001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Електронна адреса: </w:t>
      </w:r>
      <w:hyperlink r:id="rId21">
        <w:r w:rsidDel="00000000" w:rsidR="00000000" w:rsidRPr="00000000">
          <w:rPr>
            <w:rFonts w:ascii="Times New Roman" w:cs="Times New Roman" w:eastAsia="Times New Roman" w:hAnsi="Times New Roman"/>
            <w:highlight w:val="white"/>
            <w:u w:val="single"/>
            <w:rtl w:val="0"/>
          </w:rPr>
          <w:t xml:space="preserve">v_banakh@znu.edu.ua</w:t>
        </w:r>
      </w:hyperlink>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Гаряча лінія: тел.  (</w:t>
      </w:r>
      <w:r w:rsidDel="00000000" w:rsidR="00000000" w:rsidRPr="00000000">
        <w:rPr>
          <w:rFonts w:ascii="Times New Roman" w:cs="Times New Roman" w:eastAsia="Times New Roman" w:hAnsi="Times New Roman"/>
          <w:highlight w:val="white"/>
          <w:rtl w:val="0"/>
        </w:rPr>
        <w:t xml:space="preserve">061) 227-12-76, факс 227-12-88</w:t>
      </w: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РІВНІ МОЖЛИВОСТІ ТА ІНКЛЮЗИВНЕ ОСВІТНЄ СЕРЕДОВИЩЕ. </w:t>
      </w:r>
      <w:r w:rsidDel="00000000" w:rsidR="00000000" w:rsidRPr="00000000">
        <w:rPr>
          <w:rFonts w:ascii="Times New Roman" w:cs="Times New Roman" w:eastAsia="Times New Roman" w:hAnsi="Times New Roman"/>
          <w:rtl w:val="0"/>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2">
        <w:r w:rsidDel="00000000" w:rsidR="00000000" w:rsidRPr="00000000">
          <w:rPr>
            <w:rFonts w:ascii="Times New Roman" w:cs="Times New Roman" w:eastAsia="Times New Roman" w:hAnsi="Times New Roman"/>
            <w:u w:val="single"/>
            <w:rtl w:val="0"/>
          </w:rPr>
          <w:t xml:space="preserve">https://tinyurl.com/ydhcsagx</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РЕСУРСИ ДЛЯ НАВЧАННЯ</w:t>
      </w:r>
    </w:p>
    <w:p w:rsidR="00000000" w:rsidDel="00000000" w:rsidP="00000000" w:rsidRDefault="00000000" w:rsidRPr="00000000" w14:paraId="000001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rtl w:val="0"/>
        </w:rPr>
        <w:t xml:space="preserve">НАУКОВА БІБЛІОТЕКА</w:t>
      </w:r>
      <w:r w:rsidDel="00000000" w:rsidR="00000000" w:rsidRPr="00000000">
        <w:rPr>
          <w:rFonts w:ascii="Times New Roman" w:cs="Times New Roman" w:eastAsia="Times New Roman" w:hAnsi="Times New Roman"/>
          <w:rtl w:val="0"/>
        </w:rPr>
        <w:t xml:space="preserve">: </w:t>
      </w:r>
      <w:hyperlink r:id="rId23">
        <w:r w:rsidDel="00000000" w:rsidR="00000000" w:rsidRPr="00000000">
          <w:rPr>
            <w:rFonts w:ascii="Times New Roman" w:cs="Times New Roman" w:eastAsia="Times New Roman" w:hAnsi="Times New Roman"/>
            <w:u w:val="single"/>
            <w:rtl w:val="0"/>
          </w:rPr>
          <w:t xml:space="preserve">http://library.znu.edu.ua</w:t>
        </w:r>
      </w:hyperlink>
      <w:r w:rsidDel="00000000" w:rsidR="00000000" w:rsidRPr="00000000">
        <w:rPr>
          <w:rFonts w:ascii="Times New Roman" w:cs="Times New Roman" w:eastAsia="Times New Roman" w:hAnsi="Times New Roman"/>
          <w:rtl w:val="0"/>
        </w:rPr>
        <w:t xml:space="preserve">. Графік роботи абонементів: понеділок-п`ятниця з 08.00 до 16.00; вихідні дні: субота і неділя.</w:t>
      </w:r>
    </w:p>
    <w:p w:rsidR="00000000" w:rsidDel="00000000" w:rsidP="00000000" w:rsidRDefault="00000000" w:rsidRPr="00000000" w14:paraId="000001B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СИСТЕМА ЕЛЕКТРОННОГО</w:t>
      </w:r>
      <w:r w:rsidDel="00000000" w:rsidR="00000000" w:rsidRPr="00000000">
        <w:rPr>
          <w:rFonts w:ascii="Times New Roman" w:cs="Times New Roman" w:eastAsia="Times New Roman" w:hAnsi="Times New Roman"/>
          <w:b w:val="1"/>
          <w:rtl w:val="0"/>
        </w:rPr>
        <w:t xml:space="preserve"> ЗАБЕЗПЕЧЕННЯ НАВЧАННЯ (MOODLE): </w:t>
      </w:r>
      <w:r w:rsidDel="00000000" w:rsidR="00000000" w:rsidRPr="00000000">
        <w:rPr>
          <w:rFonts w:ascii="Times New Roman" w:cs="Times New Roman" w:eastAsia="Times New Roman" w:hAnsi="Times New Roman"/>
          <w:u w:val="single"/>
          <w:rtl w:val="0"/>
        </w:rPr>
        <w:t xml:space="preserve">https://moodle.znu.edu.ua</w:t>
      </w: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забули пароль/логін, направте листа з темою «Забув пароль/логін» за адресою: </w:t>
      </w:r>
      <w:r w:rsidDel="00000000" w:rsidR="00000000" w:rsidRPr="00000000">
        <w:rPr>
          <w:rFonts w:ascii="Times New Roman" w:cs="Times New Roman" w:eastAsia="Times New Roman" w:hAnsi="Times New Roman"/>
          <w:highlight w:val="white"/>
          <w:u w:val="single"/>
          <w:rtl w:val="0"/>
        </w:rPr>
        <w:t xml:space="preserve">moodle.znu@znu.edu.ua.</w:t>
      </w: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листі вкажіть: прізвище, ім'я, по-батькові українською мовою; шифр групи; електронну адресу.</w:t>
      </w:r>
    </w:p>
    <w:p w:rsidR="00000000" w:rsidDel="00000000" w:rsidP="00000000" w:rsidRDefault="00000000" w:rsidRPr="00000000" w14:paraId="000001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ви вказували електронну адресу в профілі системи Moodle ЗНУ, то використовуйте посилання для відновлення паролю </w:t>
      </w:r>
      <w:r w:rsidDel="00000000" w:rsidR="00000000" w:rsidRPr="00000000">
        <w:rPr>
          <w:rFonts w:ascii="Times New Roman" w:cs="Times New Roman" w:eastAsia="Times New Roman" w:hAnsi="Times New Roman"/>
          <w:u w:val="single"/>
          <w:rtl w:val="0"/>
        </w:rPr>
        <w:t xml:space="preserve">https://moodle.znu.edu.ua/mod/page/view.php?id=133015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C">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mallCaps w:val="1"/>
          <w:rtl w:val="0"/>
        </w:rPr>
        <w:t xml:space="preserve">ЦЕНТР ІНТЕНСИВНОГО ВИВЧЕННЯ ІНОЗЕМНИХ МОВ</w:t>
      </w: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u w:val="single"/>
          <w:rtl w:val="0"/>
        </w:rPr>
        <w:t xml:space="preserve">http://sites.znu.edu.ua/child-advance/</w:t>
      </w:r>
    </w:p>
    <w:p w:rsidR="00000000" w:rsidDel="00000000" w:rsidP="00000000" w:rsidRDefault="00000000" w:rsidRPr="00000000" w14:paraId="000001BD">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mallCaps w:val="1"/>
          <w:rtl w:val="0"/>
        </w:rPr>
        <w:t xml:space="preserve">ЦЕНТР НІМЕЦЬКОЇ МОВИ, ПАРТНЕР ГЕТЕ-ІНСТИТУТУ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https://www.znu.edu.ua/ukr/edu/ocznu/nim</w:t>
      </w:r>
    </w:p>
    <w:p w:rsidR="00000000" w:rsidDel="00000000" w:rsidP="00000000" w:rsidRDefault="00000000" w:rsidRPr="00000000" w14:paraId="000001BE">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mallCaps w:val="1"/>
          <w:rtl w:val="0"/>
        </w:rPr>
        <w:t xml:space="preserve">ШКОЛА КОНФУЦІЯ (ВИВЧЕННЯ КИТАЙСЬКОЇ МОВИ</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http://sites.znu.edu.ua/confucius</w:t>
      </w:r>
    </w:p>
    <w:p w:rsidR="00000000" w:rsidDel="00000000" w:rsidP="00000000" w:rsidRDefault="00000000" w:rsidRPr="00000000" w14:paraId="000001B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C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навчально-методичного  відділу                    Людмила НЕСТЕРЕНКО</w:t>
      </w:r>
    </w:p>
    <w:p w:rsidR="00000000" w:rsidDel="00000000" w:rsidP="00000000" w:rsidRDefault="00000000" w:rsidRPr="00000000" w14:paraId="000001C2">
      <w:pPr>
        <w:widowControl w:val="1"/>
        <w:ind w:firstLine="283"/>
        <w:jc w:val="both"/>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36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2"/>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before="200" w:lineRule="auto"/>
    </w:pPr>
    <w:rPr>
      <w:rFonts w:ascii="Calibri" w:cs="Calibri" w:eastAsia="Calibri" w:hAnsi="Calibri"/>
      <w:color w:val="1e4d78"/>
    </w:rPr>
  </w:style>
  <w:style w:type="paragraph" w:styleId="Heading6">
    <w:name w:val="heading 6"/>
    <w:basedOn w:val="Normal"/>
    <w:next w:val="Normal"/>
    <w:pPr>
      <w:keepNext w:val="1"/>
      <w:keepLines w:val="1"/>
      <w:spacing w:before="200" w:lineRule="auto"/>
    </w:pPr>
    <w:rPr>
      <w:rFonts w:ascii="Calibri" w:cs="Calibri" w:eastAsia="Calibri" w:hAnsi="Calibri"/>
      <w:i w:val="1"/>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56C83"/>
    <w:pPr>
      <w:widowControl w:val="0"/>
      <w:suppressAutoHyphens w:val="1"/>
      <w:spacing w:after="0" w:line="240" w:lineRule="auto"/>
    </w:pPr>
    <w:rPr>
      <w:rFonts w:ascii="Liberation Serif" w:cs="FreeSans" w:eastAsia="Droid Sans Fallback" w:hAnsi="Liberation Serif"/>
      <w:kern w:val="2"/>
      <w:sz w:val="24"/>
      <w:szCs w:val="24"/>
      <w:lang w:bidi="hi-IN" w:eastAsia="zh-CN" w:val="uk-UA"/>
    </w:rPr>
  </w:style>
  <w:style w:type="paragraph" w:styleId="2">
    <w:name w:val="heading 2"/>
    <w:basedOn w:val="a"/>
    <w:next w:val="a"/>
    <w:link w:val="20"/>
    <w:uiPriority w:val="9"/>
    <w:semiHidden w:val="1"/>
    <w:unhideWhenUsed w:val="1"/>
    <w:qFormat w:val="1"/>
    <w:rsid w:val="00B56C83"/>
    <w:pPr>
      <w:keepNext w:val="1"/>
      <w:keepLines w:val="1"/>
      <w:suppressAutoHyphens w:val="0"/>
      <w:spacing w:before="200"/>
      <w:outlineLvl w:val="1"/>
    </w:pPr>
    <w:rPr>
      <w:rFonts w:asciiTheme="majorHAnsi" w:cstheme="majorBidi" w:eastAsiaTheme="majorEastAsia" w:hAnsiTheme="majorHAnsi"/>
      <w:b w:val="1"/>
      <w:bCs w:val="1"/>
      <w:color w:val="5b9bd5" w:themeColor="accent1"/>
      <w:kern w:val="0"/>
      <w:sz w:val="26"/>
      <w:szCs w:val="26"/>
      <w:lang w:bidi="ar-SA" w:eastAsia="en-US" w:val="en-US"/>
    </w:rPr>
  </w:style>
  <w:style w:type="paragraph" w:styleId="3">
    <w:name w:val="heading 3"/>
    <w:basedOn w:val="a"/>
    <w:next w:val="a"/>
    <w:link w:val="30"/>
    <w:uiPriority w:val="9"/>
    <w:semiHidden w:val="1"/>
    <w:unhideWhenUsed w:val="1"/>
    <w:qFormat w:val="1"/>
    <w:rsid w:val="00B56C83"/>
    <w:pPr>
      <w:keepNext w:val="1"/>
      <w:keepLines w:val="1"/>
      <w:spacing w:before="200"/>
      <w:outlineLvl w:val="2"/>
    </w:pPr>
    <w:rPr>
      <w:rFonts w:cs="Mangal" w:asciiTheme="majorHAnsi" w:eastAsiaTheme="majorEastAsia" w:hAnsiTheme="majorHAnsi"/>
      <w:b w:val="1"/>
      <w:bCs w:val="1"/>
      <w:color w:val="5b9bd5" w:themeColor="accent1"/>
      <w:szCs w:val="21"/>
    </w:rPr>
  </w:style>
  <w:style w:type="paragraph" w:styleId="4">
    <w:name w:val="heading 4"/>
    <w:basedOn w:val="a"/>
    <w:next w:val="a"/>
    <w:link w:val="40"/>
    <w:uiPriority w:val="9"/>
    <w:semiHidden w:val="1"/>
    <w:unhideWhenUsed w:val="1"/>
    <w:qFormat w:val="1"/>
    <w:rsid w:val="00B56C83"/>
    <w:pPr>
      <w:keepNext w:val="1"/>
      <w:keepLines w:val="1"/>
      <w:spacing w:before="200"/>
      <w:outlineLvl w:val="3"/>
    </w:pPr>
    <w:rPr>
      <w:rFonts w:cs="Mangal" w:asciiTheme="majorHAnsi" w:eastAsiaTheme="majorEastAsia" w:hAnsiTheme="majorHAnsi"/>
      <w:b w:val="1"/>
      <w:bCs w:val="1"/>
      <w:i w:val="1"/>
      <w:iCs w:val="1"/>
      <w:color w:val="5b9bd5" w:themeColor="accent1"/>
      <w:szCs w:val="21"/>
    </w:rPr>
  </w:style>
  <w:style w:type="paragraph" w:styleId="5">
    <w:name w:val="heading 5"/>
    <w:basedOn w:val="a"/>
    <w:next w:val="a"/>
    <w:link w:val="50"/>
    <w:uiPriority w:val="9"/>
    <w:semiHidden w:val="1"/>
    <w:unhideWhenUsed w:val="1"/>
    <w:qFormat w:val="1"/>
    <w:rsid w:val="00B56C83"/>
    <w:pPr>
      <w:keepNext w:val="1"/>
      <w:keepLines w:val="1"/>
      <w:spacing w:before="200"/>
      <w:outlineLvl w:val="4"/>
    </w:pPr>
    <w:rPr>
      <w:rFonts w:cs="Mangal" w:asciiTheme="majorHAnsi" w:eastAsiaTheme="majorEastAsia" w:hAnsiTheme="majorHAnsi"/>
      <w:color w:val="1f4d78" w:themeColor="accent1" w:themeShade="00007F"/>
      <w:szCs w:val="21"/>
    </w:rPr>
  </w:style>
  <w:style w:type="paragraph" w:styleId="6">
    <w:name w:val="heading 6"/>
    <w:basedOn w:val="a"/>
    <w:next w:val="a"/>
    <w:link w:val="60"/>
    <w:uiPriority w:val="9"/>
    <w:semiHidden w:val="1"/>
    <w:unhideWhenUsed w:val="1"/>
    <w:qFormat w:val="1"/>
    <w:rsid w:val="00B56C83"/>
    <w:pPr>
      <w:keepNext w:val="1"/>
      <w:keepLines w:val="1"/>
      <w:spacing w:before="200"/>
      <w:outlineLvl w:val="5"/>
    </w:pPr>
    <w:rPr>
      <w:rFonts w:cs="Mangal" w:asciiTheme="majorHAnsi" w:eastAsiaTheme="majorEastAsia" w:hAnsiTheme="majorHAnsi"/>
      <w:i w:val="1"/>
      <w:iCs w:val="1"/>
      <w:color w:val="1f4d78" w:themeColor="accent1" w:themeShade="00007F"/>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semiHidden w:val="1"/>
    <w:qFormat w:val="1"/>
    <w:rsid w:val="00B56C83"/>
    <w:rPr>
      <w:rFonts w:asciiTheme="majorHAnsi" w:cstheme="majorBidi" w:eastAsiaTheme="majorEastAsia" w:hAnsiTheme="majorHAnsi"/>
      <w:b w:val="1"/>
      <w:bCs w:val="1"/>
      <w:color w:val="5b9bd5" w:themeColor="accent1"/>
      <w:sz w:val="26"/>
      <w:szCs w:val="26"/>
    </w:rPr>
  </w:style>
  <w:style w:type="character" w:styleId="30" w:customStyle="1">
    <w:name w:val="Заголовок 3 Знак"/>
    <w:basedOn w:val="a0"/>
    <w:link w:val="3"/>
    <w:uiPriority w:val="9"/>
    <w:semiHidden w:val="1"/>
    <w:rsid w:val="00B56C83"/>
    <w:rPr>
      <w:rFonts w:cs="Mangal" w:asciiTheme="majorHAnsi" w:eastAsiaTheme="majorEastAsia" w:hAnsiTheme="majorHAnsi"/>
      <w:b w:val="1"/>
      <w:bCs w:val="1"/>
      <w:color w:val="5b9bd5" w:themeColor="accent1"/>
      <w:kern w:val="2"/>
      <w:sz w:val="24"/>
      <w:szCs w:val="21"/>
      <w:lang w:bidi="hi-IN" w:eastAsia="zh-CN" w:val="uk-UA"/>
    </w:rPr>
  </w:style>
  <w:style w:type="character" w:styleId="40" w:customStyle="1">
    <w:name w:val="Заголовок 4 Знак"/>
    <w:basedOn w:val="a0"/>
    <w:link w:val="4"/>
    <w:uiPriority w:val="9"/>
    <w:semiHidden w:val="1"/>
    <w:rsid w:val="00B56C83"/>
    <w:rPr>
      <w:rFonts w:cs="Mangal" w:asciiTheme="majorHAnsi" w:eastAsiaTheme="majorEastAsia" w:hAnsiTheme="majorHAnsi"/>
      <w:b w:val="1"/>
      <w:bCs w:val="1"/>
      <w:i w:val="1"/>
      <w:iCs w:val="1"/>
      <w:color w:val="5b9bd5" w:themeColor="accent1"/>
      <w:kern w:val="2"/>
      <w:sz w:val="24"/>
      <w:szCs w:val="21"/>
      <w:lang w:bidi="hi-IN" w:eastAsia="zh-CN" w:val="uk-UA"/>
    </w:rPr>
  </w:style>
  <w:style w:type="character" w:styleId="50" w:customStyle="1">
    <w:name w:val="Заголовок 5 Знак"/>
    <w:basedOn w:val="a0"/>
    <w:link w:val="5"/>
    <w:uiPriority w:val="9"/>
    <w:semiHidden w:val="1"/>
    <w:rsid w:val="00B56C83"/>
    <w:rPr>
      <w:rFonts w:cs="Mangal" w:asciiTheme="majorHAnsi" w:eastAsiaTheme="majorEastAsia" w:hAnsiTheme="majorHAnsi"/>
      <w:color w:val="1f4d78" w:themeColor="accent1" w:themeShade="00007F"/>
      <w:kern w:val="2"/>
      <w:sz w:val="24"/>
      <w:szCs w:val="21"/>
      <w:lang w:bidi="hi-IN" w:eastAsia="zh-CN" w:val="uk-UA"/>
    </w:rPr>
  </w:style>
  <w:style w:type="character" w:styleId="60" w:customStyle="1">
    <w:name w:val="Заголовок 6 Знак"/>
    <w:basedOn w:val="a0"/>
    <w:link w:val="6"/>
    <w:uiPriority w:val="9"/>
    <w:semiHidden w:val="1"/>
    <w:rsid w:val="00B56C83"/>
    <w:rPr>
      <w:rFonts w:cs="Mangal" w:asciiTheme="majorHAnsi" w:eastAsiaTheme="majorEastAsia" w:hAnsiTheme="majorHAnsi"/>
      <w:i w:val="1"/>
      <w:iCs w:val="1"/>
      <w:color w:val="1f4d78" w:themeColor="accent1" w:themeShade="00007F"/>
      <w:kern w:val="2"/>
      <w:sz w:val="24"/>
      <w:szCs w:val="21"/>
      <w:lang w:bidi="hi-IN" w:eastAsia="zh-CN" w:val="uk-UA"/>
    </w:rPr>
  </w:style>
  <w:style w:type="character" w:styleId="a3">
    <w:name w:val="Hyperlink"/>
    <w:basedOn w:val="a0"/>
    <w:uiPriority w:val="99"/>
    <w:unhideWhenUsed w:val="1"/>
    <w:qFormat w:val="1"/>
    <w:rsid w:val="00B56C83"/>
    <w:rPr>
      <w:color w:val="0000ff"/>
      <w:u w:val="single"/>
    </w:rPr>
  </w:style>
  <w:style w:type="paragraph" w:styleId="a4">
    <w:name w:val="Body Text"/>
    <w:basedOn w:val="a"/>
    <w:link w:val="a5"/>
    <w:uiPriority w:val="99"/>
    <w:qFormat w:val="1"/>
    <w:rsid w:val="00B56C83"/>
    <w:pPr>
      <w:suppressAutoHyphens w:val="0"/>
      <w:ind w:left="118"/>
      <w:jc w:val="both"/>
    </w:pPr>
    <w:rPr>
      <w:rFonts w:ascii="Times New Roman" w:cs="Times New Roman" w:eastAsia="Times New Roman" w:hAnsi="Times New Roman"/>
      <w:kern w:val="0"/>
      <w:sz w:val="28"/>
      <w:szCs w:val="28"/>
      <w:lang w:bidi="ar-SA" w:eastAsia="en-US" w:val="en-US"/>
    </w:rPr>
  </w:style>
  <w:style w:type="character" w:styleId="a5" w:customStyle="1">
    <w:name w:val="Основной текст Знак"/>
    <w:basedOn w:val="a0"/>
    <w:link w:val="a4"/>
    <w:uiPriority w:val="99"/>
    <w:qFormat w:val="1"/>
    <w:rsid w:val="00B56C83"/>
    <w:rPr>
      <w:rFonts w:ascii="Times New Roman" w:cs="Times New Roman" w:eastAsia="Times New Roman" w:hAnsi="Times New Roman"/>
      <w:sz w:val="28"/>
      <w:szCs w:val="28"/>
    </w:rPr>
  </w:style>
  <w:style w:type="paragraph" w:styleId="a6">
    <w:name w:val="footnote text"/>
    <w:basedOn w:val="a"/>
    <w:link w:val="a7"/>
    <w:rsid w:val="00B56C83"/>
    <w:pPr>
      <w:widowControl w:val="1"/>
    </w:pPr>
    <w:rPr>
      <w:rFonts w:ascii="Times New Roman" w:cs="Times New Roman" w:eastAsia="MS Mincho" w:hAnsi="Times New Roman"/>
      <w:kern w:val="0"/>
      <w:sz w:val="20"/>
      <w:szCs w:val="20"/>
      <w:lang w:bidi="ar-SA"/>
    </w:rPr>
  </w:style>
  <w:style w:type="character" w:styleId="a7" w:customStyle="1">
    <w:name w:val="Текст сноски Знак"/>
    <w:basedOn w:val="a0"/>
    <w:link w:val="a6"/>
    <w:rsid w:val="00B56C83"/>
    <w:rPr>
      <w:rFonts w:ascii="Times New Roman" w:cs="Times New Roman" w:eastAsia="MS Mincho" w:hAnsi="Times New Roman"/>
      <w:sz w:val="20"/>
      <w:szCs w:val="20"/>
      <w:lang w:eastAsia="zh-CN" w:val="uk-UA"/>
    </w:rPr>
  </w:style>
  <w:style w:type="paragraph" w:styleId="a8">
    <w:name w:val="Body Text Indent"/>
    <w:basedOn w:val="a"/>
    <w:link w:val="a9"/>
    <w:uiPriority w:val="99"/>
    <w:unhideWhenUsed w:val="1"/>
    <w:rsid w:val="00B56C83"/>
    <w:pPr>
      <w:widowControl w:val="1"/>
      <w:spacing w:after="120"/>
      <w:ind w:left="283"/>
    </w:pPr>
    <w:rPr>
      <w:rFonts w:ascii="Times New Roman" w:cs="Times New Roman" w:eastAsia="MS Mincho" w:hAnsi="Times New Roman"/>
      <w:kern w:val="0"/>
      <w:lang w:bidi="ar-SA" w:val="en-US"/>
    </w:rPr>
  </w:style>
  <w:style w:type="character" w:styleId="a9" w:customStyle="1">
    <w:name w:val="Основной текст с отступом Знак"/>
    <w:basedOn w:val="a0"/>
    <w:link w:val="a8"/>
    <w:uiPriority w:val="99"/>
    <w:rsid w:val="00B56C83"/>
    <w:rPr>
      <w:rFonts w:ascii="Times New Roman" w:cs="Times New Roman" w:eastAsia="MS Mincho" w:hAnsi="Times New Roman"/>
      <w:sz w:val="24"/>
      <w:szCs w:val="24"/>
      <w:lang w:eastAsia="zh-CN"/>
    </w:rPr>
  </w:style>
  <w:style w:type="table" w:styleId="aa">
    <w:name w:val="Table Grid"/>
    <w:basedOn w:val="a1"/>
    <w:uiPriority w:val="39"/>
    <w:rsid w:val="001E639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1B356D"/>
    <w:pPr>
      <w:autoSpaceDE w:val="0"/>
      <w:autoSpaceDN w:val="0"/>
      <w:adjustRightInd w:val="0"/>
      <w:spacing w:after="0" w:line="240" w:lineRule="auto"/>
    </w:pPr>
    <w:rPr>
      <w:rFonts w:ascii="Times New Roman" w:cs="Times New Roman" w:hAnsi="Times New Roman"/>
      <w:color w:val="000000"/>
      <w:sz w:val="24"/>
      <w:szCs w:val="24"/>
      <w:lang w:val="ru-RU"/>
    </w:rPr>
  </w:style>
  <w:style w:type="paragraph" w:styleId="ab">
    <w:name w:val="List Paragraph"/>
    <w:basedOn w:val="a"/>
    <w:uiPriority w:val="34"/>
    <w:qFormat w:val="1"/>
    <w:rsid w:val="00FA5914"/>
    <w:pPr>
      <w:ind w:left="720"/>
      <w:contextualSpacing w:val="1"/>
    </w:pPr>
    <w:rPr>
      <w:rFonts w:cs="Mangal"/>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9r5dpwh" TargetMode="External"/><Relationship Id="rId11" Type="http://schemas.openxmlformats.org/officeDocument/2006/relationships/hyperlink" Target="https://bpci.kiev.ua/ua/" TargetMode="External"/><Relationship Id="rId22" Type="http://schemas.openxmlformats.org/officeDocument/2006/relationships/hyperlink" Target="https://tinyurl.com/ydhcsagx" TargetMode="External"/><Relationship Id="rId10" Type="http://schemas.openxmlformats.org/officeDocument/2006/relationships/hyperlink" Target="http://www.ipocc.org.ua/uk/" TargetMode="External"/><Relationship Id="rId21" Type="http://schemas.openxmlformats.org/officeDocument/2006/relationships/hyperlink" Target="mailto:v_banakh@znu.edu.ua" TargetMode="External"/><Relationship Id="rId13" Type="http://schemas.openxmlformats.org/officeDocument/2006/relationships/hyperlink" Target="mailto:130805olga@gmail.com" TargetMode="External"/><Relationship Id="rId12" Type="http://schemas.openxmlformats.org/officeDocument/2006/relationships/hyperlink" Target="https://moodle.znu.edu.ua/mod/resource/view.php?id=103857" TargetMode="External"/><Relationship Id="rId23" Type="http://schemas.openxmlformats.org/officeDocument/2006/relationships/hyperlink" Target="http://library.znu.edu.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cat.scilib.chnu.edu.ua/cgi/irbis64r_12/cgiirbis_64.exe?LNG=uk&amp;Z21ID=&amp;I21DBN=GEN&amp;P21DBN=GEN&amp;S21STN=1&amp;S21REF=&amp;S21FMT=fullwebr&amp;C21COM=S&amp;S21CNR=10&amp;S21P01=0&amp;S21P02=0&amp;S21P03=S=&amp;S21STR=%D0%90%D0%BD%D0%B0%D0%BB%D1%96%D1%82%D0%B8%D1%87%D0%BD%D0%B0%20%D1%85%D1%96%D0%BC%D1%96%D1%8F" TargetMode="External"/><Relationship Id="rId15" Type="http://schemas.openxmlformats.org/officeDocument/2006/relationships/hyperlink" Target="https://tinyurl.com/yckze4jd" TargetMode="External"/><Relationship Id="rId14" Type="http://schemas.openxmlformats.org/officeDocument/2006/relationships/hyperlink" Target="https://tinyurl.com/y8gbt4xs" TargetMode="External"/><Relationship Id="rId17" Type="http://schemas.openxmlformats.org/officeDocument/2006/relationships/hyperlink" Target="https://tinyurl.com/ycds57la" TargetMode="External"/><Relationship Id="rId16" Type="http://schemas.openxmlformats.org/officeDocument/2006/relationships/hyperlink" Target="https://tinyurl.com/y9pkmmp5" TargetMode="External"/><Relationship Id="rId5" Type="http://schemas.openxmlformats.org/officeDocument/2006/relationships/styles" Target="styles.xml"/><Relationship Id="rId19" Type="http://schemas.openxmlformats.org/officeDocument/2006/relationships/hyperlink" Target="https://tinyurl.com/yd6bq6p9" TargetMode="External"/><Relationship Id="rId6" Type="http://schemas.openxmlformats.org/officeDocument/2006/relationships/customXml" Target="../customXML/item1.xml"/><Relationship Id="rId18" Type="http://schemas.openxmlformats.org/officeDocument/2006/relationships/hyperlink" Target="https://tinyurl.com/57wha734" TargetMode="External"/><Relationship Id="rId7" Type="http://schemas.openxmlformats.org/officeDocument/2006/relationships/hyperlink" Target="https://moodle.znu.edu.ua/course/view.php?id=15791" TargetMode="External"/><Relationship Id="rId8" Type="http://schemas.openxmlformats.org/officeDocument/2006/relationships/hyperlink" Target="http://sites.znu.edu.ua/navchalnyj_viddil/normatyvna_basa/polozhennya_pro_praktichnu_p__dgotovku_zdobuvach__v_vischoyi_osv__ti_zn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Zk9xnYJ2tvj8F3xD3PHZsnpwg==">CgMxLjAaJQoBMBIgCh4IB0IaCg9UaW1lcyBOZXcgUm9tYW4SB0d1bmdzdWgaJQoBMRIgCh4IB0IaCg9UaW1lcyBOZXcgUm9tYW4SB0d1bmdzdWgaJQoBMhIgCh4IB0IaCg9UaW1lcyBOZXcgUm9tYW4SB0d1bmdzdWgyCGguZ2pkZ3hzMgloLjMwajB6bGw4AHIhMUI4a0xONGlPTHZzS0lzQjNydjJ5OEpqb08zWWp5Yy1E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2024-05-13T07:56:00Z</dcterms:created>
  <dc:creator>User</dc:creator>
</cp:coreProperties>
</file>