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8C0B" w14:textId="2BF95197" w:rsidR="00F9798C" w:rsidRPr="00AB58EC" w:rsidRDefault="00AB58EC" w:rsidP="00AB58EC">
      <w:pPr>
        <w:jc w:val="center"/>
        <w:rPr>
          <w:sz w:val="28"/>
          <w:szCs w:val="28"/>
        </w:rPr>
      </w:pPr>
      <w:r w:rsidRPr="00AB58EC">
        <w:rPr>
          <w:sz w:val="28"/>
          <w:szCs w:val="28"/>
        </w:rPr>
        <w:t>ТЕМИ</w:t>
      </w:r>
      <w:r w:rsidRPr="00AB58EC">
        <w:rPr>
          <w:sz w:val="28"/>
          <w:szCs w:val="28"/>
        </w:rPr>
        <w:t xml:space="preserve"> </w:t>
      </w:r>
      <w:r w:rsidRPr="00AB58EC">
        <w:rPr>
          <w:sz w:val="28"/>
          <w:szCs w:val="28"/>
        </w:rPr>
        <w:t>ПРАКТИЧНИХ</w:t>
      </w:r>
      <w:r w:rsidRPr="00AB58EC">
        <w:rPr>
          <w:sz w:val="28"/>
          <w:szCs w:val="28"/>
        </w:rPr>
        <w:t xml:space="preserve"> </w:t>
      </w:r>
      <w:r w:rsidRPr="00AB58EC">
        <w:rPr>
          <w:sz w:val="28"/>
          <w:szCs w:val="28"/>
        </w:rPr>
        <w:t>ЗАНЯТЬ</w:t>
      </w:r>
    </w:p>
    <w:p w14:paraId="57630AA9" w14:textId="5AFC4447" w:rsidR="00AB58EC" w:rsidRDefault="00AB58EC" w:rsidP="00AB58EC">
      <w:pPr>
        <w:jc w:val="center"/>
      </w:pPr>
      <w:r>
        <w:t>З</w:t>
      </w:r>
      <w:r>
        <w:t xml:space="preserve"> </w:t>
      </w:r>
      <w:r>
        <w:t>ДИСЦИПЛІНИ</w:t>
      </w:r>
      <w:r>
        <w:t xml:space="preserve"> </w:t>
      </w:r>
      <w:r>
        <w:t>«УПРАВЛІННЯ</w:t>
      </w:r>
      <w:r>
        <w:t xml:space="preserve"> </w:t>
      </w:r>
      <w:r>
        <w:t>РИЗИКОМ»</w:t>
      </w:r>
    </w:p>
    <w:p w14:paraId="1AD43575" w14:textId="77777777" w:rsidR="00AB58EC" w:rsidRDefault="00AB58EC" w:rsidP="00AB58EC">
      <w:pPr>
        <w:jc w:val="center"/>
      </w:pPr>
    </w:p>
    <w:p w14:paraId="199549C4" w14:textId="52BC3435" w:rsidR="00AB58EC" w:rsidRDefault="00AB58EC" w:rsidP="00AB58EC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hanging="284"/>
        <w:jc w:val="both"/>
        <w:outlineLvl w:val="2"/>
        <w:rPr>
          <w:rFonts w:ascii="Times New Roman"/>
          <w:iCs/>
          <w:sz w:val="28"/>
          <w:szCs w:val="28"/>
          <w:lang w:eastAsia="ar-SA"/>
        </w:rPr>
      </w:pPr>
      <w:r>
        <w:rPr>
          <w:rFonts w:ascii="Times New Roman"/>
          <w:b/>
          <w:i/>
          <w:iCs/>
          <w:sz w:val="28"/>
          <w:szCs w:val="28"/>
          <w:lang w:eastAsia="ar-SA"/>
        </w:rPr>
        <w:t>Тема</w:t>
      </w:r>
      <w:r w:rsidRPr="0058246F">
        <w:rPr>
          <w:rFonts w:ascii="Times New Roman"/>
          <w:b/>
          <w:i/>
          <w:iCs/>
          <w:sz w:val="28"/>
          <w:szCs w:val="28"/>
          <w:lang w:eastAsia="ar-SA"/>
        </w:rPr>
        <w:t xml:space="preserve"> 1.</w:t>
      </w:r>
      <w:r w:rsidRPr="0058246F">
        <w:rPr>
          <w:rFonts w:ascii="Times New Roman"/>
          <w:iCs/>
          <w:sz w:val="28"/>
          <w:szCs w:val="28"/>
          <w:lang w:eastAsia="ar-SA"/>
        </w:rPr>
        <w:t xml:space="preserve"> </w:t>
      </w:r>
      <w:r w:rsidRPr="00DD05B6">
        <w:rPr>
          <w:rFonts w:ascii="Times New Roman"/>
          <w:i/>
          <w:sz w:val="28"/>
          <w:szCs w:val="28"/>
          <w:lang w:eastAsia="ar-SA"/>
        </w:rPr>
        <w:t xml:space="preserve">МЕТОДОЛОГІЧНІ ОСНОВИ </w:t>
      </w:r>
      <w:r w:rsidRPr="002E1836">
        <w:rPr>
          <w:rFonts w:ascii="Times New Roman"/>
          <w:i/>
          <w:sz w:val="28"/>
          <w:szCs w:val="28"/>
          <w:lang w:eastAsia="ar-SA"/>
        </w:rPr>
        <w:t>УПРАВЛІННЯ РИЗИКАМИ</w:t>
      </w:r>
    </w:p>
    <w:p w14:paraId="53480056" w14:textId="77777777" w:rsidR="00AB58EC" w:rsidRDefault="00AB58EC" w:rsidP="00AB58EC">
      <w:pPr>
        <w:tabs>
          <w:tab w:val="num" w:pos="0"/>
        </w:tabs>
        <w:spacing w:after="0" w:line="240" w:lineRule="auto"/>
        <w:ind w:hanging="284"/>
        <w:jc w:val="both"/>
        <w:rPr>
          <w:rFonts w:ascii="Times New Roman"/>
          <w:iCs/>
          <w:sz w:val="28"/>
          <w:szCs w:val="28"/>
          <w:lang w:eastAsia="ar-SA"/>
        </w:rPr>
      </w:pPr>
    </w:p>
    <w:p w14:paraId="11613650" w14:textId="596D5AFA" w:rsidR="00AB58EC" w:rsidRPr="00AB58EC" w:rsidRDefault="00AB58EC" w:rsidP="00AB58EC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Поняття ризику і ризикової ситуації. </w:t>
      </w:r>
    </w:p>
    <w:p w14:paraId="7F441653" w14:textId="77777777" w:rsidR="00AB58EC" w:rsidRPr="00AB58EC" w:rsidRDefault="00AB58EC" w:rsidP="00AB58EC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Методи оцінювання ризику. Індикатори рівня ризику. </w:t>
      </w:r>
    </w:p>
    <w:p w14:paraId="54E4F3C2" w14:textId="77777777" w:rsidR="00AB58EC" w:rsidRPr="00AB58EC" w:rsidRDefault="00AB58EC" w:rsidP="00AB58EC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Поняття асиметрії інформації. </w:t>
      </w:r>
    </w:p>
    <w:p w14:paraId="2E7FBC5C" w14:textId="77777777" w:rsidR="00AB58EC" w:rsidRPr="00AB58EC" w:rsidRDefault="00AB58EC" w:rsidP="00AB58EC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Невизначеність і ризик. Раціональний та ірраціональний підхід. </w:t>
      </w:r>
    </w:p>
    <w:p w14:paraId="7777E3C6" w14:textId="77777777" w:rsidR="00AB58EC" w:rsidRPr="00AB58EC" w:rsidRDefault="00AB58EC" w:rsidP="00AB58EC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Теорія хаосу й ризик. Психологія ризику. Філософія ризику. </w:t>
      </w:r>
    </w:p>
    <w:p w14:paraId="7ACA2CFE" w14:textId="77777777" w:rsidR="00AB58EC" w:rsidRPr="00AB58EC" w:rsidRDefault="00AB58EC" w:rsidP="00AB58EC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Поняття ризик-менеджменту. Стандарти ризик-менеджменту. </w:t>
      </w:r>
    </w:p>
    <w:p w14:paraId="0F3B99C8" w14:textId="109212A7" w:rsidR="00AB58EC" w:rsidRPr="00AB58EC" w:rsidRDefault="00AB58EC" w:rsidP="00AB58EC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Методи мінімізації ризиків. Диверсифікація ризику. Концепція прийнятного ризику. </w:t>
      </w:r>
    </w:p>
    <w:p w14:paraId="4EE25574" w14:textId="77777777" w:rsidR="00AB58EC" w:rsidRPr="002E1836" w:rsidRDefault="00AB58EC" w:rsidP="00AB58EC">
      <w:pPr>
        <w:tabs>
          <w:tab w:val="num" w:pos="0"/>
        </w:tabs>
        <w:spacing w:after="0" w:line="240" w:lineRule="auto"/>
        <w:ind w:hanging="284"/>
        <w:jc w:val="both"/>
        <w:rPr>
          <w:rFonts w:ascii="Times New Roman"/>
          <w:iCs/>
          <w:sz w:val="28"/>
          <w:szCs w:val="28"/>
          <w:lang w:eastAsia="ar-SA"/>
        </w:rPr>
      </w:pPr>
    </w:p>
    <w:p w14:paraId="6B1FAF6D" w14:textId="5ABECD3A" w:rsidR="00AB58EC" w:rsidRPr="00B83CED" w:rsidRDefault="00AB58EC" w:rsidP="00AB58EC">
      <w:pPr>
        <w:keepNext/>
        <w:tabs>
          <w:tab w:val="num" w:pos="0"/>
        </w:tabs>
        <w:suppressAutoHyphens/>
        <w:spacing w:after="0" w:line="240" w:lineRule="auto"/>
        <w:ind w:hanging="284"/>
        <w:jc w:val="both"/>
        <w:outlineLvl w:val="2"/>
        <w:rPr>
          <w:rFonts w:ascii="Times New Roman"/>
          <w:iCs/>
          <w:sz w:val="28"/>
          <w:szCs w:val="28"/>
          <w:lang w:eastAsia="ar-SA"/>
        </w:rPr>
      </w:pPr>
      <w:r>
        <w:rPr>
          <w:rFonts w:ascii="Times New Roman"/>
          <w:b/>
          <w:i/>
          <w:iCs/>
          <w:sz w:val="28"/>
          <w:szCs w:val="28"/>
          <w:lang w:eastAsia="ar-SA"/>
        </w:rPr>
        <w:t>Тема</w:t>
      </w:r>
      <w:r w:rsidRPr="004D0416">
        <w:rPr>
          <w:rFonts w:ascii="Times New Roman"/>
          <w:b/>
          <w:bCs/>
          <w:i/>
          <w:sz w:val="28"/>
          <w:szCs w:val="28"/>
          <w:lang w:eastAsia="ar-SA"/>
        </w:rPr>
        <w:t xml:space="preserve"> 2.</w:t>
      </w:r>
      <w:r w:rsidRPr="004D0416">
        <w:rPr>
          <w:rFonts w:ascii="Times New Roman"/>
          <w:i/>
          <w:sz w:val="28"/>
          <w:szCs w:val="28"/>
          <w:lang w:eastAsia="ar-SA"/>
        </w:rPr>
        <w:t xml:space="preserve"> </w:t>
      </w:r>
      <w:bookmarkStart w:id="0" w:name="_Hlk74059384"/>
      <w:r w:rsidRPr="00B83CED">
        <w:rPr>
          <w:rFonts w:ascii="Times New Roman"/>
          <w:b/>
          <w:i/>
          <w:iCs/>
          <w:sz w:val="28"/>
          <w:szCs w:val="28"/>
          <w:lang w:eastAsia="ar-SA"/>
        </w:rPr>
        <w:t xml:space="preserve"> </w:t>
      </w:r>
      <w:bookmarkEnd w:id="0"/>
      <w:r w:rsidRPr="00786F5E">
        <w:rPr>
          <w:rFonts w:ascii="Times New Roman"/>
          <w:i/>
          <w:iCs/>
          <w:sz w:val="28"/>
          <w:szCs w:val="28"/>
          <w:lang w:eastAsia="ar-SA"/>
        </w:rPr>
        <w:t>МЕТОДИЧНИЙ ІНСТРУМЕНТАРІЙ УПРАВЛІННЯ РИЗИКАМИ</w:t>
      </w:r>
    </w:p>
    <w:p w14:paraId="63EFEBAA" w14:textId="77777777" w:rsidR="00AB58EC" w:rsidRPr="00AB58EC" w:rsidRDefault="00AB58EC" w:rsidP="00AB58EC">
      <w:pPr>
        <w:pStyle w:val="a3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 xml:space="preserve">Систематичний та несистематичний ризик. Коефіцієнт бета, його сутність та застосування. </w:t>
      </w:r>
    </w:p>
    <w:p w14:paraId="3999E7C0" w14:textId="5BF5133D" w:rsidR="00AB58EC" w:rsidRPr="00AB58EC" w:rsidRDefault="00AB58EC" w:rsidP="00AB58EC">
      <w:pPr>
        <w:pStyle w:val="a3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 xml:space="preserve">Модель окупності капітальних активів (МОКА). </w:t>
      </w:r>
    </w:p>
    <w:p w14:paraId="605C9407" w14:textId="5154F2F1" w:rsidR="00AB58EC" w:rsidRPr="00AB58EC" w:rsidRDefault="00AB58EC" w:rsidP="00AB58EC">
      <w:pPr>
        <w:pStyle w:val="a3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>Концепція оцінки фінансового ризику «вартість під ризиком» (</w:t>
      </w:r>
      <w:proofErr w:type="spellStart"/>
      <w:r w:rsidRPr="00AB58EC">
        <w:rPr>
          <w:rFonts w:ascii="Times New Roman"/>
          <w:sz w:val="28"/>
          <w:szCs w:val="28"/>
          <w:lang w:eastAsia="ar-SA"/>
        </w:rPr>
        <w:t>VaR</w:t>
      </w:r>
      <w:proofErr w:type="spellEnd"/>
      <w:r w:rsidRPr="00AB58EC">
        <w:rPr>
          <w:rFonts w:ascii="Times New Roman"/>
          <w:sz w:val="28"/>
          <w:szCs w:val="28"/>
          <w:lang w:eastAsia="ar-SA"/>
        </w:rPr>
        <w:t xml:space="preserve">). Методи оцінки </w:t>
      </w:r>
      <w:proofErr w:type="spellStart"/>
      <w:r w:rsidRPr="00AB58EC">
        <w:rPr>
          <w:rFonts w:ascii="Times New Roman"/>
          <w:sz w:val="28"/>
          <w:szCs w:val="28"/>
          <w:lang w:eastAsia="ar-SA"/>
        </w:rPr>
        <w:t>VaR</w:t>
      </w:r>
      <w:proofErr w:type="spellEnd"/>
      <w:r w:rsidRPr="00AB58EC">
        <w:rPr>
          <w:rFonts w:ascii="Times New Roman"/>
          <w:sz w:val="28"/>
          <w:szCs w:val="28"/>
          <w:lang w:eastAsia="ar-SA"/>
        </w:rPr>
        <w:t xml:space="preserve">. </w:t>
      </w:r>
    </w:p>
    <w:p w14:paraId="3420F982" w14:textId="77777777" w:rsidR="00AB58EC" w:rsidRDefault="00AB58EC" w:rsidP="00AB58EC">
      <w:pPr>
        <w:pStyle w:val="a3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 xml:space="preserve">Оцінка фактора ліквідності в процесі управління фінансовими ризиками. </w:t>
      </w:r>
    </w:p>
    <w:p w14:paraId="4D4D550E" w14:textId="77777777" w:rsidR="00AB58EC" w:rsidRDefault="00AB58EC" w:rsidP="00AB58EC">
      <w:pPr>
        <w:pStyle w:val="a3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 xml:space="preserve">Особливості управління ризиками в операційній діяльності підприємства. </w:t>
      </w:r>
    </w:p>
    <w:p w14:paraId="5AA7C43B" w14:textId="7010BDC6" w:rsidR="00AB58EC" w:rsidRPr="00AB58EC" w:rsidRDefault="00AB58EC" w:rsidP="00AB58EC">
      <w:pPr>
        <w:pStyle w:val="a3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>Управління ризиками в інвестиційній діяльності підприємства.</w:t>
      </w:r>
    </w:p>
    <w:p w14:paraId="711FF6A7" w14:textId="77777777" w:rsidR="00AB58EC" w:rsidRPr="00B83CED" w:rsidRDefault="00AB58EC" w:rsidP="00AB58EC">
      <w:p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/>
          <w:sz w:val="28"/>
          <w:szCs w:val="28"/>
          <w:lang w:eastAsia="ar-SA"/>
        </w:rPr>
      </w:pPr>
    </w:p>
    <w:p w14:paraId="72466218" w14:textId="6D6B2ACF" w:rsidR="00AB58EC" w:rsidRDefault="00AB58EC" w:rsidP="00AB58EC">
      <w:p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b/>
          <w:i/>
          <w:iCs/>
          <w:sz w:val="28"/>
          <w:szCs w:val="28"/>
          <w:lang w:eastAsia="ar-SA"/>
        </w:rPr>
        <w:t>Тема</w:t>
      </w:r>
      <w:r>
        <w:rPr>
          <w:rFonts w:ascii="Times New Roman"/>
          <w:b/>
          <w:i/>
          <w:sz w:val="28"/>
          <w:szCs w:val="28"/>
          <w:lang w:eastAsia="ar-SA"/>
        </w:rPr>
        <w:t xml:space="preserve"> 3</w:t>
      </w:r>
      <w:r w:rsidRPr="0058246F">
        <w:rPr>
          <w:rFonts w:ascii="Times New Roman"/>
          <w:b/>
          <w:i/>
          <w:sz w:val="28"/>
          <w:szCs w:val="28"/>
          <w:lang w:eastAsia="ar-SA"/>
        </w:rPr>
        <w:t>.</w:t>
      </w:r>
      <w:r w:rsidRPr="0058246F">
        <w:rPr>
          <w:rFonts w:ascii="Times New Roman"/>
          <w:i/>
          <w:sz w:val="28"/>
          <w:szCs w:val="28"/>
          <w:lang w:eastAsia="ar-SA"/>
        </w:rPr>
        <w:t xml:space="preserve"> </w:t>
      </w:r>
      <w:r w:rsidRPr="00786F5E">
        <w:rPr>
          <w:rFonts w:ascii="Times New Roman"/>
          <w:i/>
          <w:iCs/>
          <w:sz w:val="28"/>
          <w:szCs w:val="28"/>
          <w:lang w:eastAsia="ar-SA"/>
        </w:rPr>
        <w:t>ОБҐРУНТУВАННЯ УПРАВЛІНСЬКИХ РІШЕНЬ В УМОВАХ РИЗИКУ</w:t>
      </w:r>
    </w:p>
    <w:p w14:paraId="1ABB2A25" w14:textId="77777777" w:rsidR="00AB58EC" w:rsidRPr="00AB58EC" w:rsidRDefault="00AB58EC" w:rsidP="00AB58EC">
      <w:pPr>
        <w:pStyle w:val="a3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 xml:space="preserve">Основи теорії прийняття рішень. </w:t>
      </w:r>
    </w:p>
    <w:p w14:paraId="2A3C238A" w14:textId="77777777" w:rsidR="00AB58EC" w:rsidRPr="00AB58EC" w:rsidRDefault="00AB58EC" w:rsidP="00AB58EC">
      <w:pPr>
        <w:pStyle w:val="a3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 xml:space="preserve">Теорія очікуваної (лінійної) корисності. Ставленням до ризику. Оцінка рішень з врахуванням суб’єктивного відношення до ризику. </w:t>
      </w:r>
    </w:p>
    <w:p w14:paraId="1B8732FF" w14:textId="77777777" w:rsidR="00AB58EC" w:rsidRPr="00AB58EC" w:rsidRDefault="00AB58EC" w:rsidP="00AB58EC">
      <w:pPr>
        <w:pStyle w:val="a3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 xml:space="preserve">Суб’єктивні ризикові переваги і «крива байдужості». Некласичні ймовірності та нерівність </w:t>
      </w:r>
      <w:proofErr w:type="spellStart"/>
      <w:r w:rsidRPr="00AB58EC">
        <w:rPr>
          <w:rFonts w:ascii="Times New Roman"/>
          <w:sz w:val="28"/>
          <w:szCs w:val="28"/>
          <w:lang w:eastAsia="ar-SA"/>
        </w:rPr>
        <w:t>Чебишева</w:t>
      </w:r>
      <w:proofErr w:type="spellEnd"/>
      <w:r w:rsidRPr="00AB58EC">
        <w:rPr>
          <w:rFonts w:ascii="Times New Roman"/>
          <w:sz w:val="28"/>
          <w:szCs w:val="28"/>
          <w:lang w:eastAsia="ar-SA"/>
        </w:rPr>
        <w:t xml:space="preserve">. Побудова «матриці рішень». </w:t>
      </w:r>
    </w:p>
    <w:p w14:paraId="466DAD6E" w14:textId="77777777" w:rsidR="00AB58EC" w:rsidRPr="00AB58EC" w:rsidRDefault="00AB58EC" w:rsidP="00AB58EC">
      <w:pPr>
        <w:pStyle w:val="a3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 xml:space="preserve">Прийняття рішень в умовах ризику. Функція корисності </w:t>
      </w:r>
      <w:proofErr w:type="spellStart"/>
      <w:r w:rsidRPr="00AB58EC">
        <w:rPr>
          <w:rFonts w:ascii="Times New Roman"/>
          <w:sz w:val="28"/>
          <w:szCs w:val="28"/>
          <w:lang w:eastAsia="ar-SA"/>
        </w:rPr>
        <w:t>Неймана-Монгерштерна</w:t>
      </w:r>
      <w:proofErr w:type="spellEnd"/>
      <w:r w:rsidRPr="00AB58EC">
        <w:rPr>
          <w:rFonts w:ascii="Times New Roman"/>
          <w:sz w:val="28"/>
          <w:szCs w:val="28"/>
          <w:lang w:eastAsia="ar-SA"/>
        </w:rPr>
        <w:t xml:space="preserve">. </w:t>
      </w:r>
    </w:p>
    <w:p w14:paraId="112E359F" w14:textId="2CBC1490" w:rsidR="00AB58EC" w:rsidRPr="00AB58EC" w:rsidRDefault="00AB58EC" w:rsidP="00AB58EC">
      <w:pPr>
        <w:pStyle w:val="a3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 xml:space="preserve">Прийняття рішень в умовах невизначеності.. </w:t>
      </w:r>
    </w:p>
    <w:p w14:paraId="21613109" w14:textId="28A2E3CA" w:rsidR="00AB58EC" w:rsidRPr="00AB58EC" w:rsidRDefault="00AB58EC" w:rsidP="00AB58EC">
      <w:pPr>
        <w:pStyle w:val="a3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 xml:space="preserve">Формування корпоративної культури ризику. </w:t>
      </w:r>
    </w:p>
    <w:p w14:paraId="34CBD4D4" w14:textId="43DD71BD" w:rsidR="00AB58EC" w:rsidRPr="00AB58EC" w:rsidRDefault="00AB58EC" w:rsidP="00AB58EC">
      <w:pPr>
        <w:pStyle w:val="a3"/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sz w:val="28"/>
          <w:szCs w:val="28"/>
          <w:lang w:eastAsia="ar-SA"/>
        </w:rPr>
      </w:pPr>
      <w:r w:rsidRPr="00AB58EC">
        <w:rPr>
          <w:rFonts w:ascii="Times New Roman"/>
          <w:sz w:val="28"/>
          <w:szCs w:val="28"/>
          <w:lang w:eastAsia="ar-SA"/>
        </w:rPr>
        <w:t xml:space="preserve">Управління діловим ризиком. </w:t>
      </w:r>
    </w:p>
    <w:p w14:paraId="0AB0881C" w14:textId="77777777" w:rsidR="00AB58EC" w:rsidRPr="00B83CED" w:rsidRDefault="00AB58EC" w:rsidP="00AB58EC">
      <w:p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/>
          <w:bCs/>
          <w:iCs/>
          <w:sz w:val="28"/>
          <w:szCs w:val="28"/>
          <w:lang w:eastAsia="ar-SA"/>
        </w:rPr>
      </w:pPr>
    </w:p>
    <w:p w14:paraId="31624B67" w14:textId="204FF5B4" w:rsidR="00AB58EC" w:rsidRDefault="00AB58EC" w:rsidP="00AB58EC">
      <w:pPr>
        <w:tabs>
          <w:tab w:val="num" w:pos="0"/>
        </w:tabs>
        <w:suppressAutoHyphens/>
        <w:spacing w:after="0" w:line="240" w:lineRule="auto"/>
        <w:ind w:hanging="284"/>
        <w:jc w:val="both"/>
        <w:rPr>
          <w:rFonts w:ascii="Times New Roman"/>
          <w:i/>
          <w:sz w:val="28"/>
          <w:szCs w:val="28"/>
          <w:lang w:eastAsia="ar-SA"/>
        </w:rPr>
      </w:pPr>
      <w:r>
        <w:rPr>
          <w:rFonts w:ascii="Times New Roman"/>
          <w:b/>
          <w:i/>
          <w:iCs/>
          <w:sz w:val="28"/>
          <w:szCs w:val="28"/>
          <w:lang w:eastAsia="ar-SA"/>
        </w:rPr>
        <w:t>Тема</w:t>
      </w:r>
      <w:r>
        <w:rPr>
          <w:rFonts w:ascii="Times New Roman"/>
          <w:b/>
          <w:i/>
          <w:sz w:val="28"/>
          <w:szCs w:val="28"/>
          <w:lang w:eastAsia="ar-SA"/>
        </w:rPr>
        <w:t xml:space="preserve"> 4</w:t>
      </w:r>
      <w:r w:rsidRPr="0058246F">
        <w:rPr>
          <w:rFonts w:ascii="Times New Roman"/>
          <w:b/>
          <w:i/>
          <w:sz w:val="28"/>
          <w:szCs w:val="28"/>
          <w:lang w:eastAsia="ar-SA"/>
        </w:rPr>
        <w:t>.</w:t>
      </w:r>
      <w:r w:rsidRPr="0058246F">
        <w:rPr>
          <w:rFonts w:ascii="Times New Roman"/>
          <w:i/>
          <w:sz w:val="28"/>
          <w:szCs w:val="28"/>
          <w:lang w:eastAsia="ar-SA"/>
        </w:rPr>
        <w:t xml:space="preserve"> </w:t>
      </w:r>
      <w:r w:rsidRPr="002E1836">
        <w:rPr>
          <w:rFonts w:ascii="Times New Roman"/>
          <w:i/>
          <w:iCs/>
          <w:color w:val="000000"/>
          <w:sz w:val="24"/>
          <w:szCs w:val="24"/>
        </w:rPr>
        <w:t>УПРАВЛІННЯ РИЗИКАМИ ПОРТФЕЛЯ ЦІННИХ ПАПЕРІВ</w:t>
      </w:r>
    </w:p>
    <w:p w14:paraId="61CFF430" w14:textId="77777777" w:rsidR="00AB58EC" w:rsidRPr="00AB58EC" w:rsidRDefault="00AB58EC" w:rsidP="00AB58EC">
      <w:pPr>
        <w:pStyle w:val="a3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Загальні засади теорії портфеля. </w:t>
      </w:r>
    </w:p>
    <w:p w14:paraId="4A74A814" w14:textId="77777777" w:rsidR="00AB58EC" w:rsidRPr="00AB58EC" w:rsidRDefault="00AB58EC" w:rsidP="00AB58EC">
      <w:pPr>
        <w:pStyle w:val="a3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Комбінації «доходність/ризик» портфеля. Визначення ризику портфеля інвестицій. </w:t>
      </w:r>
    </w:p>
    <w:p w14:paraId="35BD2799" w14:textId="77777777" w:rsidR="00AB58EC" w:rsidRPr="00AB58EC" w:rsidRDefault="00AB58EC" w:rsidP="00AB58EC">
      <w:pPr>
        <w:pStyle w:val="a3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Модель САРМ. Лінія ринку капіталу. Ефект диверсифікації. </w:t>
      </w:r>
    </w:p>
    <w:p w14:paraId="37ACE2A1" w14:textId="77777777" w:rsidR="00AB58EC" w:rsidRPr="00AB58EC" w:rsidRDefault="00AB58EC" w:rsidP="00AB58EC">
      <w:pPr>
        <w:pStyle w:val="a3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Формування портфеля цінних паперів з урахуванням ризику. </w:t>
      </w:r>
    </w:p>
    <w:p w14:paraId="22F36EDC" w14:textId="34A4F738" w:rsidR="00AB58EC" w:rsidRPr="00AB58EC" w:rsidRDefault="00AB58EC" w:rsidP="00AB58EC">
      <w:pPr>
        <w:pStyle w:val="a3"/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/>
          <w:iCs/>
          <w:sz w:val="28"/>
          <w:szCs w:val="28"/>
          <w:lang w:eastAsia="ar-SA"/>
        </w:rPr>
      </w:pPr>
      <w:r w:rsidRPr="00AB58EC">
        <w:rPr>
          <w:rFonts w:ascii="Times New Roman"/>
          <w:iCs/>
          <w:sz w:val="28"/>
          <w:szCs w:val="28"/>
          <w:lang w:eastAsia="ar-SA"/>
        </w:rPr>
        <w:t xml:space="preserve">Оптимізація структури портфеля цінних паперів. </w:t>
      </w:r>
    </w:p>
    <w:p w14:paraId="31AEC47E" w14:textId="77777777" w:rsidR="00B919F6" w:rsidRDefault="00B919F6" w:rsidP="00AB58EC">
      <w:pPr>
        <w:tabs>
          <w:tab w:val="num" w:pos="0"/>
        </w:tabs>
        <w:spacing w:after="0" w:line="240" w:lineRule="auto"/>
        <w:ind w:hanging="284"/>
      </w:pPr>
    </w:p>
    <w:sectPr w:rsidR="00B919F6" w:rsidSect="00A6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297"/>
    <w:multiLevelType w:val="hybridMultilevel"/>
    <w:tmpl w:val="30929B1E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D360C47"/>
    <w:multiLevelType w:val="hybridMultilevel"/>
    <w:tmpl w:val="59F22A2C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3684A40"/>
    <w:multiLevelType w:val="hybridMultilevel"/>
    <w:tmpl w:val="92EE2246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7CEB1ED7"/>
    <w:multiLevelType w:val="hybridMultilevel"/>
    <w:tmpl w:val="9ECC95B0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49248556">
    <w:abstractNumId w:val="1"/>
  </w:num>
  <w:num w:numId="2" w16cid:durableId="1086343028">
    <w:abstractNumId w:val="2"/>
  </w:num>
  <w:num w:numId="3" w16cid:durableId="1972592015">
    <w:abstractNumId w:val="0"/>
  </w:num>
  <w:num w:numId="4" w16cid:durableId="115900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F6"/>
    <w:rsid w:val="00635BB5"/>
    <w:rsid w:val="006C4950"/>
    <w:rsid w:val="008D1A97"/>
    <w:rsid w:val="00951F79"/>
    <w:rsid w:val="00A66EE8"/>
    <w:rsid w:val="00AB58EC"/>
    <w:rsid w:val="00B919F6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837C"/>
  <w15:chartTrackingRefBased/>
  <w15:docId w15:val="{48F3825F-02E3-469C-831B-4B863413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3</cp:revision>
  <dcterms:created xsi:type="dcterms:W3CDTF">2021-09-30T13:34:00Z</dcterms:created>
  <dcterms:modified xsi:type="dcterms:W3CDTF">2023-10-16T13:41:00Z</dcterms:modified>
</cp:coreProperties>
</file>