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FC" w:rsidRDefault="00350CFC" w:rsidP="00350CFC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</w:pPr>
      <w:r w:rsidRPr="00350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  <w:t>ПЛАН СЕМІНАРСЬКМХ ЗАНЯТЬ</w:t>
      </w:r>
    </w:p>
    <w:p w:rsidR="00350CFC" w:rsidRPr="00350CFC" w:rsidRDefault="00350CFC" w:rsidP="00350CFC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uk-UA" w:eastAsia="ru-RU"/>
        </w:rPr>
      </w:pPr>
      <w:bookmarkStart w:id="0" w:name="_GoBack"/>
      <w:bookmarkEnd w:id="0"/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1. </w:t>
      </w:r>
      <w:proofErr w:type="spellStart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Історичні</w:t>
      </w:r>
      <w:proofErr w:type="spellEnd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передумови</w:t>
      </w:r>
      <w:proofErr w:type="spellEnd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виникнення</w:t>
      </w:r>
      <w:proofErr w:type="spellEnd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позитивної</w:t>
      </w:r>
      <w:proofErr w:type="spellEnd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психології</w:t>
      </w:r>
      <w:proofErr w:type="spellEnd"/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 w:rsidRPr="00D578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Предмет і завдання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позитивної психології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Особливості принципів і методів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позитивної психології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Принципи побудови психологічного дослідження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 межах позитивної психології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Методологічні проблеми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позитивної психології. </w:t>
      </w:r>
    </w:p>
    <w:p w:rsidR="00D57853" w:rsidRPr="000A286D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Персоналії позитивно-психологічного знання: </w:t>
      </w:r>
      <w:r w:rsidRPr="000A286D">
        <w:rPr>
          <w:lang w:val="uk-UA"/>
        </w:rPr>
        <w:t xml:space="preserve"> </w:t>
      </w:r>
      <w:r w:rsidRPr="000A286D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A286D">
        <w:rPr>
          <w:rFonts w:ascii="Times New Roman" w:hAnsi="Times New Roman" w:cs="Times New Roman"/>
          <w:sz w:val="24"/>
          <w:szCs w:val="24"/>
          <w:lang w:val="uk-UA"/>
        </w:rPr>
        <w:t>Селігман</w:t>
      </w:r>
      <w:proofErr w:type="spellEnd"/>
      <w:r w:rsidRPr="000A286D">
        <w:rPr>
          <w:rFonts w:ascii="Times New Roman" w:hAnsi="Times New Roman" w:cs="Times New Roman"/>
          <w:sz w:val="24"/>
          <w:szCs w:val="24"/>
          <w:lang w:val="uk-UA"/>
        </w:rPr>
        <w:t xml:space="preserve">, К. </w:t>
      </w:r>
      <w:proofErr w:type="spellStart"/>
      <w:r w:rsidRPr="000A286D">
        <w:rPr>
          <w:rFonts w:ascii="Times New Roman" w:hAnsi="Times New Roman" w:cs="Times New Roman"/>
          <w:sz w:val="24"/>
          <w:szCs w:val="24"/>
          <w:lang w:val="uk-UA"/>
        </w:rPr>
        <w:t>Петерсон</w:t>
      </w:r>
      <w:proofErr w:type="spellEnd"/>
      <w:r w:rsidRPr="000A286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A286D">
        <w:rPr>
          <w:rFonts w:ascii="Times New Roman" w:hAnsi="Times New Roman" w:cs="Times New Roman"/>
          <w:sz w:val="24"/>
          <w:szCs w:val="24"/>
          <w:lang w:val="uk-UA"/>
        </w:rPr>
        <w:t>М.Чиксентмихай</w:t>
      </w:r>
      <w:proofErr w:type="spellEnd"/>
      <w:r w:rsidRPr="000A286D">
        <w:rPr>
          <w:rFonts w:ascii="Times New Roman" w:hAnsi="Times New Roman" w:cs="Times New Roman"/>
          <w:sz w:val="24"/>
          <w:szCs w:val="24"/>
          <w:lang w:val="uk-UA"/>
        </w:rPr>
        <w:t xml:space="preserve">, А. </w:t>
      </w:r>
      <w:proofErr w:type="spellStart"/>
      <w:r w:rsidRPr="000A286D">
        <w:rPr>
          <w:rFonts w:ascii="Times New Roman" w:hAnsi="Times New Roman" w:cs="Times New Roman"/>
          <w:sz w:val="24"/>
          <w:szCs w:val="24"/>
          <w:lang w:val="uk-UA"/>
        </w:rPr>
        <w:t>Линли</w:t>
      </w:r>
      <w:proofErr w:type="spellEnd"/>
      <w:r w:rsidRPr="000A286D">
        <w:rPr>
          <w:rFonts w:ascii="Times New Roman" w:hAnsi="Times New Roman" w:cs="Times New Roman"/>
          <w:sz w:val="24"/>
          <w:szCs w:val="24"/>
          <w:lang w:val="uk-UA"/>
        </w:rPr>
        <w:t xml:space="preserve">, Д. </w:t>
      </w:r>
      <w:proofErr w:type="spellStart"/>
      <w:r w:rsidRPr="000A286D">
        <w:rPr>
          <w:rFonts w:ascii="Times New Roman" w:hAnsi="Times New Roman" w:cs="Times New Roman"/>
          <w:sz w:val="24"/>
          <w:szCs w:val="24"/>
          <w:lang w:val="uk-UA"/>
        </w:rPr>
        <w:t>Клифтон</w:t>
      </w:r>
      <w:proofErr w:type="spellEnd"/>
      <w:r w:rsidRPr="000A286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A286D">
        <w:rPr>
          <w:rFonts w:ascii="Times New Roman" w:hAnsi="Times New Roman" w:cs="Times New Roman"/>
          <w:sz w:val="24"/>
          <w:szCs w:val="24"/>
          <w:lang w:val="uk-UA"/>
        </w:rPr>
        <w:t>Р.Стернберг</w:t>
      </w:r>
      <w:proofErr w:type="spellEnd"/>
      <w:r w:rsidRPr="000A286D">
        <w:rPr>
          <w:rFonts w:ascii="Times New Roman" w:hAnsi="Times New Roman" w:cs="Times New Roman"/>
          <w:sz w:val="24"/>
          <w:szCs w:val="24"/>
          <w:lang w:val="uk-UA"/>
        </w:rPr>
        <w:t>,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A286D">
        <w:rPr>
          <w:rFonts w:ascii="Times New Roman" w:hAnsi="Times New Roman" w:cs="Times New Roman"/>
          <w:sz w:val="24"/>
          <w:szCs w:val="24"/>
          <w:lang w:val="uk-UA"/>
        </w:rPr>
        <w:t>Мэй</w:t>
      </w:r>
      <w:proofErr w:type="spellEnd"/>
      <w:r w:rsidRPr="000A286D">
        <w:rPr>
          <w:rFonts w:ascii="Times New Roman" w:hAnsi="Times New Roman" w:cs="Times New Roman"/>
          <w:sz w:val="24"/>
          <w:szCs w:val="24"/>
          <w:lang w:val="uk-UA"/>
        </w:rPr>
        <w:t xml:space="preserve"> – основні 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A286D">
        <w:rPr>
          <w:rFonts w:ascii="Times New Roman" w:hAnsi="Times New Roman" w:cs="Times New Roman"/>
          <w:sz w:val="24"/>
          <w:szCs w:val="24"/>
          <w:lang w:val="uk-UA"/>
        </w:rPr>
        <w:t xml:space="preserve">деї досліджень.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2. </w:t>
      </w:r>
      <w:r w:rsidRPr="00133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Коріння незадоволення.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Психофізіологічні основи негативного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переживання.</w:t>
      </w:r>
      <w:r w:rsidRPr="00133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Роль</w:t>
      </w:r>
      <w:proofErr w:type="spellEnd"/>
      <w:r w:rsidRPr="00133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133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потребової</w:t>
      </w:r>
      <w:proofErr w:type="spellEnd"/>
      <w:r w:rsidRPr="001333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система людини у формуванні незадоволення життям.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Характеристика загально людських цінностей як орієнтирів у формуванні благополуччя і неблагополуччя людського життя. </w:t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Вплив індивідуалізації та травматичного досвіду людини на формування негативного мислення.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3. </w:t>
      </w:r>
      <w:r w:rsidRPr="00A75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Еволюція і позитивні почуття.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Вплив позитивних почуттів на філогенез та онтогенез людини.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Аспекти вивчення механізму впливу позитивних емоцій на успішність функціонування людини.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Роль позитивних емоцій на розвиток когнітивної сфери людини, цілеспрямованості, розвитку, комунікативних навичок,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стресостійкості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4.</w:t>
      </w:r>
      <w:r w:rsidRPr="00A40831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A75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Нейрохімія</w:t>
      </w:r>
      <w:proofErr w:type="spellEnd"/>
      <w:r w:rsidRPr="00A75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щастя та чому мозок створює почуття нещастя</w:t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Біологічні фактори, що зумовлюють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почуття щастя та нещастя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, зв’язок між анатомією та фізіологією, між нервовою i гуморальною системами та між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емоційними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реакціями i переживаннями.</w:t>
      </w:r>
      <w:r w:rsidRPr="00A40831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2. </w:t>
      </w:r>
      <w:r w:rsidRPr="00A408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Зовнішні та внутрішні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чинники «щастя» та «нещастя».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Зміст понять «автентичне щастя» , «наповнене життя», «потік активної енергії», «активне життя».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«П’ять отрут розуму» - теорія щастя і нещастя 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будизмі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D57853" w:rsidRPr="00A75EE2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Мозок та задоволення.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Задоволення: форми та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функії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Зв'язок задоволення з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потребовою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та емоційною сферою людини.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Теорії та експерименти в межах вивчення задоволення.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Роль бажання, любові, емпатії, альтруїзму як 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знаки позитивного самовідчуття.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Моральна сторона задоволення.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6. </w:t>
      </w:r>
      <w:r w:rsidRPr="002644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Духовне задоволення 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Гедонізм та стоїцизм.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Види духовного задоволення та його наслідки.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Фанатизм.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Віра, надія, любов та благополуччя.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Духовність особистості. Теорії та дослідження духовного ро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звитку людини.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Духовність та моральне виховання. </w:t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863"/>
        </w:tabs>
        <w:spacing w:after="12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Розділ 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Феноменологія позитивного мислення.</w:t>
      </w: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ab/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7. </w:t>
      </w:r>
      <w:r w:rsidRPr="000A2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Позитивне ставлення до минулого: вдячність і прощення.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Психологічні особливості сприйняття минулого.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Феноменологія вдячності і прощення. </w:t>
      </w:r>
      <w:r w:rsidRPr="000A2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Теоретичні підходи до вивчення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вдячності і прощення. </w:t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Структура, механізми та функції вдячності і прощення. </w:t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8.</w:t>
      </w:r>
      <w:r w:rsidRPr="00A40831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A2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Позитивне ставлення до майбутнього: надія, віра.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 w:rsidRPr="000A2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Психологічні 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собливості сприйняття майбутнього.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Феноменологія надії і віри</w:t>
      </w:r>
      <w:r w:rsidRPr="000A2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 Теоретичні підходи до вивчення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надії і віри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D57853" w:rsidRPr="000A286D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 w:rsidRPr="000A2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Структура, механізми та функц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ії віри і надії</w:t>
      </w:r>
      <w:r w:rsidRPr="000A2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Тема 9.</w:t>
      </w:r>
      <w:r w:rsidRPr="00A40831">
        <w:rPr>
          <w:rFonts w:ascii="Times New Roman" w:eastAsia="MS Mincho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A2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Вплив думок на мозок і тіло: установки, переконання, сприйняття.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Психологія сприйняття. Теорія установок Д.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Узнадзе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Ефект плацебо і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ноцебо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Вплив уваги та концентрації на позитивне ставлення до життя.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Навіювання та самонавіювання.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Теорія і практика М.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Еріксона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10. </w:t>
      </w:r>
      <w:r w:rsidRPr="000A2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Психологія медитації.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І</w:t>
      </w:r>
      <w:r w:rsidRPr="000A2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нсайт і усвідомленість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Феноменологія медитації. </w:t>
      </w:r>
      <w:r w:rsidRPr="000A2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Теоретичні підходи до вивчення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медитації.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Види та форми медитативних практик.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4.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Вплив медитативних практик на психічні та психологічні процеси</w:t>
      </w:r>
      <w:r w:rsidRPr="000A28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Майа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» або ілюзія в межах буддійської теорії дійсності.</w:t>
      </w:r>
    </w:p>
    <w:p w:rsidR="00D57853" w:rsidRPr="000A286D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11. </w:t>
      </w:r>
      <w:r w:rsidRPr="003505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Любов і співчуття. 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1. </w:t>
      </w:r>
      <w:r w:rsidRPr="0035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Психологічні особливості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феноменів «любов» і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спвчуття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»</w:t>
      </w:r>
      <w:r w:rsidRPr="0035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2. </w:t>
      </w:r>
      <w:r w:rsidRPr="0035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Феноменологія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любові і співчуття.</w:t>
      </w:r>
      <w:r w:rsidRPr="0035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Теоретичні підходи до вивчення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любові і співчуття</w:t>
      </w:r>
      <w:r w:rsidRPr="0035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Pr="0035053C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3. </w:t>
      </w:r>
      <w:r w:rsidRPr="0035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Структура, механізми та функції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>любові і співчуття</w:t>
      </w:r>
      <w:r w:rsidRPr="003505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. </w:t>
      </w: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</w:pPr>
    </w:p>
    <w:p w:rsidR="00D57853" w:rsidRPr="00A40831" w:rsidRDefault="00D57853" w:rsidP="00D5785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</w:pPr>
      <w:r w:rsidRPr="00A408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Тема 12. </w:t>
      </w:r>
      <w:proofErr w:type="spellStart"/>
      <w:r w:rsidRPr="003505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>Психокорекційна</w:t>
      </w:r>
      <w:proofErr w:type="spellEnd"/>
      <w:r w:rsidRPr="0035053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uk-UA" w:eastAsia="ru-RU"/>
        </w:rPr>
        <w:t xml:space="preserve"> робота з когнітивними і афективними компонентами щастя.</w:t>
      </w:r>
    </w:p>
    <w:p w:rsidR="00350CFC" w:rsidRDefault="00D57853" w:rsidP="00350C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Поняття «позитивного здоров’я». </w:t>
      </w:r>
    </w:p>
    <w:p w:rsidR="00350CFC" w:rsidRDefault="00350CFC" w:rsidP="00350C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2. </w:t>
      </w:r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Коефіцієнт М. </w:t>
      </w:r>
      <w:proofErr w:type="spellStart"/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Лосада</w:t>
      </w:r>
      <w:proofErr w:type="spellEnd"/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. Поняття «психологічного капіталу». </w:t>
      </w:r>
    </w:p>
    <w:p w:rsidR="00350CFC" w:rsidRDefault="00350CFC" w:rsidP="00350C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3. </w:t>
      </w:r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Характеристика прийомів  індивідуальної та гр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упової позитивної психотерапії.</w:t>
      </w:r>
    </w:p>
    <w:p w:rsidR="00D57853" w:rsidRPr="00A40831" w:rsidRDefault="00350CFC" w:rsidP="00350CF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4.. </w:t>
      </w:r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Методи позитивної психотерапії М. </w:t>
      </w:r>
      <w:proofErr w:type="spellStart"/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Селігмана</w:t>
      </w:r>
      <w:proofErr w:type="spellEnd"/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, Н. </w:t>
      </w:r>
      <w:proofErr w:type="spellStart"/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>Пезешкіана</w:t>
      </w:r>
      <w:proofErr w:type="spellEnd"/>
      <w:r w:rsidR="00D5785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val="uk-UA" w:eastAsia="ru-RU"/>
        </w:rPr>
        <w:t xml:space="preserve">. </w:t>
      </w:r>
    </w:p>
    <w:p w:rsidR="0033555A" w:rsidRPr="00D57853" w:rsidRDefault="0033555A" w:rsidP="00D578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555A" w:rsidRPr="00D5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53"/>
    <w:rsid w:val="0033555A"/>
    <w:rsid w:val="00350CFC"/>
    <w:rsid w:val="00D5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2024-09-01T12:56:00Z</dcterms:created>
  <dcterms:modified xsi:type="dcterms:W3CDTF">2024-09-01T13:08:00Z</dcterms:modified>
</cp:coreProperties>
</file>