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7AEC" w14:textId="6CC58347" w:rsidR="00240C83" w:rsidRDefault="00240C83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val="en-US" w:eastAsia="en-US" w:bidi="ar-SA"/>
        </w:rPr>
        <w:drawing>
          <wp:inline distT="0" distB="0" distL="0" distR="0" wp14:anchorId="704A2484" wp14:editId="75E808CA">
            <wp:extent cx="6402778" cy="812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125"/>
                    <a:stretch/>
                  </pic:blipFill>
                  <pic:spPr bwMode="auto">
                    <a:xfrm>
                      <a:off x="0" y="0"/>
                      <a:ext cx="6405814" cy="812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6B0023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2A1097" w14:textId="77777777"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14:paraId="13CB2DED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14:paraId="41C6C69E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01BE734B" w14:textId="247543C8" w:rsidR="00B56C83" w:rsidRPr="00A31F4F" w:rsidRDefault="002632FF" w:rsidP="00B56C83">
      <w:pPr>
        <w:ind w:left="540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Cs w:val="28"/>
        </w:rPr>
        <w:t xml:space="preserve">       ______             </w:t>
      </w:r>
      <w:r w:rsidRPr="002632FF">
        <w:rPr>
          <w:rFonts w:ascii="Times New Roman" w:hAnsi="Times New Roman" w:cs="Times New Roman"/>
          <w:szCs w:val="28"/>
          <w:u w:val="single"/>
        </w:rPr>
        <w:t xml:space="preserve">Н.Г. </w:t>
      </w:r>
      <w:proofErr w:type="spellStart"/>
      <w:r w:rsidRPr="002632FF">
        <w:rPr>
          <w:rFonts w:ascii="Times New Roman" w:hAnsi="Times New Roman" w:cs="Times New Roman"/>
          <w:szCs w:val="28"/>
          <w:u w:val="single"/>
        </w:rPr>
        <w:t>Метеленко</w:t>
      </w:r>
      <w:proofErr w:type="spellEnd"/>
      <w:r w:rsidR="00B56C83" w:rsidRPr="00A31F4F">
        <w:rPr>
          <w:rFonts w:ascii="Times New Roman" w:hAnsi="Times New Roman" w:cs="Times New Roman"/>
          <w:sz w:val="16"/>
        </w:rPr>
        <w:t xml:space="preserve">  </w:t>
      </w:r>
    </w:p>
    <w:p w14:paraId="0259BA33" w14:textId="77777777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14:paraId="4748E19D" w14:textId="4327358A"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«______»_______________202</w:t>
      </w:r>
      <w:r w:rsidR="002632FF">
        <w:rPr>
          <w:rFonts w:ascii="Times New Roman" w:hAnsi="Times New Roman" w:cs="Times New Roman"/>
        </w:rPr>
        <w:t>4</w:t>
      </w:r>
    </w:p>
    <w:p w14:paraId="52041F8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39FB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544CB4A3" w14:textId="77777777" w:rsidR="00BB4BB8" w:rsidRPr="00BB4BB8" w:rsidRDefault="00B56C83" w:rsidP="00BB4BB8">
      <w:pPr>
        <w:jc w:val="center"/>
        <w:rPr>
          <w:rFonts w:ascii="Times New Roman" w:eastAsia="MS Mincho" w:hAnsi="Times New Roman" w:cs="Times New Roman"/>
          <w:b/>
          <w:bCs/>
          <w:kern w:val="0"/>
          <w:sz w:val="28"/>
          <w:szCs w:val="28"/>
          <w:u w:val="single"/>
          <w:lang w:eastAsia="en-US" w:bidi="ar-SA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BB8" w:rsidRPr="00BB4BB8">
        <w:rPr>
          <w:rFonts w:ascii="Times New Roman" w:eastAsia="MS Mincho" w:hAnsi="Times New Roman" w:cs="Times New Roman"/>
          <w:b/>
          <w:bCs/>
          <w:kern w:val="0"/>
          <w:sz w:val="28"/>
          <w:szCs w:val="28"/>
          <w:u w:val="single"/>
          <w:lang w:eastAsia="en-US" w:bidi="ar-SA"/>
        </w:rPr>
        <w:t xml:space="preserve">МЕХАНІЧНЕ ОБЛАДНАННЯ МЕТАЛУРГІЙНИХ ЗАВОДІВ: </w:t>
      </w:r>
    </w:p>
    <w:p w14:paraId="1DBABCBD" w14:textId="77777777" w:rsidR="00BB4BB8" w:rsidRPr="00BB4BB8" w:rsidRDefault="00BB4BB8" w:rsidP="00BB4BB8">
      <w:pPr>
        <w:widowControl/>
        <w:suppressAutoHyphens w:val="0"/>
        <w:jc w:val="center"/>
        <w:rPr>
          <w:rFonts w:ascii="Times New Roman" w:eastAsia="MS Mincho" w:hAnsi="Times New Roman" w:cs="Times New Roman"/>
          <w:b/>
          <w:bCs/>
          <w:color w:val="000000"/>
          <w:kern w:val="0"/>
          <w:sz w:val="28"/>
          <w:u w:val="single"/>
          <w:lang w:eastAsia="en-US" w:bidi="ar-SA"/>
        </w:rPr>
      </w:pPr>
      <w:r w:rsidRPr="00BB4BB8">
        <w:rPr>
          <w:rFonts w:ascii="Times New Roman" w:eastAsia="MS Mincho" w:hAnsi="Times New Roman" w:cs="Times New Roman"/>
          <w:b/>
          <w:bCs/>
          <w:kern w:val="0"/>
          <w:sz w:val="28"/>
          <w:szCs w:val="28"/>
          <w:u w:val="single"/>
          <w:lang w:eastAsia="en-US" w:bidi="ar-SA"/>
        </w:rPr>
        <w:t>Ч.2 ОБЛАДНАННЯ ДЛЯ ВИРОБНИЦТВА МЕТАЛІВ І СПЛАВІВ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55D3C90E" w14:textId="45ECA05B" w:rsidR="00B56C83" w:rsidRPr="00A31F4F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BB4BB8" w:rsidRPr="00BB4BB8">
        <w:rPr>
          <w:rFonts w:ascii="Times New Roman" w:hAnsi="Times New Roman" w:cs="Times New Roman"/>
          <w:bCs/>
          <w:sz w:val="28"/>
          <w:szCs w:val="28"/>
          <w:u w:val="single"/>
        </w:rPr>
        <w:t>бакалавра</w:t>
      </w:r>
    </w:p>
    <w:p w14:paraId="38D4FA6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D96EC8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01FBD55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491EC" w14:textId="3C56A72B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77769E">
        <w:rPr>
          <w:rFonts w:ascii="Times New Roman" w:hAnsi="Times New Roman" w:cs="Times New Roman"/>
          <w:sz w:val="28"/>
          <w:szCs w:val="28"/>
        </w:rPr>
        <w:t xml:space="preserve">  </w:t>
      </w:r>
      <w:r w:rsidR="00BB4BB8">
        <w:rPr>
          <w:rFonts w:ascii="Times New Roman" w:hAnsi="Times New Roman" w:cs="Times New Roman"/>
          <w:sz w:val="28"/>
          <w:szCs w:val="28"/>
          <w:u w:val="single"/>
        </w:rPr>
        <w:t>галузеве машинобудування</w:t>
      </w:r>
    </w:p>
    <w:p w14:paraId="3CCED55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(назва)</w:t>
      </w:r>
    </w:p>
    <w:p w14:paraId="65DC3E5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4D500BC9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12E0EDBF" w14:textId="058CB3B4" w:rsidR="00B56C83" w:rsidRPr="0077769E" w:rsidRDefault="00B56C83" w:rsidP="00B56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спеціальності   </w:t>
      </w:r>
      <w:r w:rsidR="0077769E" w:rsidRPr="0077769E">
        <w:rPr>
          <w:rFonts w:ascii="Times New Roman" w:hAnsi="Times New Roman" w:cs="Times New Roman"/>
          <w:sz w:val="28"/>
          <w:szCs w:val="28"/>
          <w:u w:val="single"/>
        </w:rPr>
        <w:t>133 «Галузеве машинобудування»</w:t>
      </w:r>
    </w:p>
    <w:p w14:paraId="5A0D760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5176BD5E" w14:textId="65A664FD" w:rsidR="00B56C83" w:rsidRPr="00A31F4F" w:rsidRDefault="00F54410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77769E" w:rsidRPr="00F54410">
        <w:rPr>
          <w:rFonts w:ascii="Times New Roman" w:hAnsi="Times New Roman" w:cs="Times New Roman"/>
          <w:sz w:val="28"/>
          <w:szCs w:val="28"/>
          <w:u w:val="single"/>
        </w:rPr>
        <w:t>13 «Механічна інженерія»</w:t>
      </w:r>
    </w:p>
    <w:p w14:paraId="534BA786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31E7F1B4" w:rsidR="00B56C83" w:rsidRPr="00A31F4F" w:rsidRDefault="00B56C83" w:rsidP="00F54410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Pr="00A31F4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F54410" w:rsidRPr="00F54410">
        <w:rPr>
          <w:rFonts w:ascii="Times New Roman" w:hAnsi="Times New Roman" w:cs="Times New Roman"/>
          <w:bCs/>
          <w:u w:val="single"/>
        </w:rPr>
        <w:t>Таратута</w:t>
      </w:r>
      <w:proofErr w:type="spellEnd"/>
      <w:r w:rsidR="00F54410" w:rsidRPr="00F54410">
        <w:rPr>
          <w:rFonts w:ascii="Times New Roman" w:hAnsi="Times New Roman" w:cs="Times New Roman"/>
          <w:bCs/>
          <w:u w:val="single"/>
        </w:rPr>
        <w:t xml:space="preserve"> К.В., </w:t>
      </w:r>
      <w:proofErr w:type="spellStart"/>
      <w:r w:rsidR="00F54410" w:rsidRPr="00F54410">
        <w:rPr>
          <w:rFonts w:ascii="Times New Roman" w:hAnsi="Times New Roman" w:cs="Times New Roman"/>
          <w:bCs/>
          <w:u w:val="single"/>
        </w:rPr>
        <w:t>канд</w:t>
      </w:r>
      <w:proofErr w:type="spellEnd"/>
      <w:r w:rsidR="00F54410" w:rsidRPr="00F54410">
        <w:rPr>
          <w:rFonts w:ascii="Times New Roman" w:hAnsi="Times New Roman" w:cs="Times New Roman"/>
          <w:bCs/>
          <w:u w:val="single"/>
        </w:rPr>
        <w:t xml:space="preserve">. </w:t>
      </w:r>
      <w:proofErr w:type="spellStart"/>
      <w:r w:rsidR="00F54410" w:rsidRPr="00F54410">
        <w:rPr>
          <w:rFonts w:ascii="Times New Roman" w:hAnsi="Times New Roman" w:cs="Times New Roman"/>
          <w:bCs/>
          <w:u w:val="single"/>
        </w:rPr>
        <w:t>техн</w:t>
      </w:r>
      <w:proofErr w:type="spellEnd"/>
      <w:r w:rsidR="00F54410" w:rsidRPr="00F54410">
        <w:rPr>
          <w:rFonts w:ascii="Times New Roman" w:hAnsi="Times New Roman" w:cs="Times New Roman"/>
          <w:bCs/>
          <w:u w:val="single"/>
        </w:rPr>
        <w:t>. наук, доцент, доцент кафедри металургійного обладнання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14:paraId="3D19DEB9" w14:textId="77777777" w:rsidTr="007E516F">
        <w:tc>
          <w:tcPr>
            <w:tcW w:w="4826" w:type="dxa"/>
          </w:tcPr>
          <w:p w14:paraId="7519C69E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78E5A0B1" w14:textId="5D22A1DE" w:rsidR="00B56C83" w:rsidRPr="00F54410" w:rsidRDefault="00B56C83" w:rsidP="007E516F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</w:t>
            </w:r>
            <w:r w:rsidR="00F54410">
              <w:rPr>
                <w:rFonts w:ascii="Times New Roman" w:hAnsi="Times New Roman" w:cs="Times New Roman"/>
              </w:rPr>
              <w:t xml:space="preserve"> </w:t>
            </w:r>
            <w:r w:rsidR="00F54410" w:rsidRPr="00F54410">
              <w:rPr>
                <w:rFonts w:ascii="Times New Roman" w:hAnsi="Times New Roman" w:cs="Times New Roman"/>
                <w:u w:val="single"/>
              </w:rPr>
              <w:t>металургійного обладнання</w:t>
            </w:r>
          </w:p>
          <w:p w14:paraId="1C52ABE7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996B4D" w14:textId="516E4063" w:rsidR="00B56C83" w:rsidRPr="00A31F4F" w:rsidRDefault="00F54410" w:rsidP="007E51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18 від  “ </w:t>
            </w:r>
            <w:r w:rsidRPr="00F54410">
              <w:rPr>
                <w:rFonts w:ascii="Times New Roman" w:hAnsi="Times New Roman" w:cs="Times New Roman"/>
                <w:u w:val="single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”</w:t>
            </w:r>
            <w:r w:rsidRPr="00F54410">
              <w:rPr>
                <w:rFonts w:ascii="Times New Roman" w:hAnsi="Times New Roman" w:cs="Times New Roman"/>
                <w:u w:val="single"/>
              </w:rPr>
              <w:t xml:space="preserve"> серпня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B56C83" w:rsidRPr="00A31F4F">
              <w:rPr>
                <w:rFonts w:ascii="Times New Roman" w:hAnsi="Times New Roman" w:cs="Times New Roman"/>
              </w:rPr>
              <w:t xml:space="preserve"> р.</w:t>
            </w:r>
          </w:p>
          <w:p w14:paraId="5AB62D28" w14:textId="043A248A" w:rsidR="00B56C83" w:rsidRPr="00F54410" w:rsidRDefault="00B56C83" w:rsidP="007E516F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</w:t>
            </w:r>
            <w:r w:rsidR="00F54410">
              <w:rPr>
                <w:rFonts w:ascii="Times New Roman" w:hAnsi="Times New Roman" w:cs="Times New Roman"/>
              </w:rPr>
              <w:t xml:space="preserve"> </w:t>
            </w:r>
            <w:r w:rsidR="00F54410" w:rsidRPr="00F54410">
              <w:rPr>
                <w:rFonts w:ascii="Times New Roman" w:hAnsi="Times New Roman" w:cs="Times New Roman"/>
                <w:u w:val="single"/>
              </w:rPr>
              <w:t>металургійного обладнання</w:t>
            </w:r>
          </w:p>
          <w:p w14:paraId="19EF3C9D" w14:textId="74E9BF1E" w:rsidR="00B56C83" w:rsidRPr="00A31F4F" w:rsidRDefault="00F54410" w:rsidP="007E51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B56C83" w:rsidRPr="00A31F4F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   А.О. Власов</w:t>
            </w:r>
          </w:p>
          <w:p w14:paraId="09F507CA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14:paraId="18387F11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6F68DF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423B1FE" w14:textId="77777777" w:rsidR="002632FF" w:rsidRDefault="002632FF" w:rsidP="007E51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4AFACD" w14:textId="77777777" w:rsidR="002632FF" w:rsidRDefault="002632FF" w:rsidP="007E51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8BA1EC" w14:textId="18704670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04CFA1B2" w14:textId="25844239" w:rsidR="00B56C83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5DED3D93" w14:textId="77777777" w:rsidR="002632FF" w:rsidRPr="00A31F4F" w:rsidRDefault="002632FF" w:rsidP="007E516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7ADDAA" w14:textId="17BCF563" w:rsidR="00B56C83" w:rsidRPr="00A31F4F" w:rsidRDefault="00B56C83" w:rsidP="007E516F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  <w:r w:rsidR="00BB4BB8">
              <w:rPr>
                <w:rFonts w:ascii="Times New Roman" w:hAnsi="Times New Roman" w:cs="Times New Roman"/>
              </w:rPr>
              <w:t>Т.О. Васильченко</w:t>
            </w:r>
          </w:p>
          <w:p w14:paraId="00969ED9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D58A760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26B4B5CE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F54410">
        <w:rPr>
          <w:rFonts w:ascii="Times New Roman" w:hAnsi="Times New Roman" w:cs="Times New Roman"/>
          <w:sz w:val="28"/>
          <w:szCs w:val="28"/>
        </w:rPr>
        <w:t>4</w:t>
      </w:r>
      <w:r w:rsidRPr="00A31F4F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7FC301F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t xml:space="preserve">Зв`язок з викладачем (викладачами): </w:t>
      </w:r>
    </w:p>
    <w:p w14:paraId="7D91A85D" w14:textId="77777777" w:rsidR="00771E60" w:rsidRPr="00A31F4F" w:rsidRDefault="00771E60" w:rsidP="00771E60">
      <w:pPr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F60FA1">
        <w:rPr>
          <w:rFonts w:ascii="Times New Roman" w:eastAsia="MS Mincho" w:hAnsi="Times New Roman" w:cs="Times New Roman"/>
          <w:bCs/>
          <w:i/>
          <w:kern w:val="0"/>
          <w:lang w:val="en-GB" w:eastAsia="en-US" w:bidi="ar-SA"/>
        </w:rPr>
        <w:t>taratutazp</w:t>
      </w:r>
      <w:proofErr w:type="spellEnd"/>
      <w:r w:rsidRPr="00F60FA1">
        <w:rPr>
          <w:rFonts w:ascii="Times New Roman" w:eastAsia="MS Mincho" w:hAnsi="Times New Roman" w:cs="Times New Roman"/>
          <w:bCs/>
          <w:i/>
          <w:kern w:val="0"/>
          <w:lang w:eastAsia="en-US" w:bidi="ar-SA"/>
        </w:rPr>
        <w:t>@gmail.com</w:t>
      </w:r>
    </w:p>
    <w:p w14:paraId="57F4EB66" w14:textId="18BBE55A" w:rsidR="00771E60" w:rsidRPr="00A31F4F" w:rsidRDefault="00771E60" w:rsidP="00771E60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  <w:r w:rsidRPr="00F60FA1">
        <w:rPr>
          <w:rFonts w:ascii="Times New Roman" w:hAnsi="Times New Roman" w:cs="Times New Roman"/>
          <w:i/>
        </w:rPr>
        <w:t>https://moodle.znu.edu.ua/course/view.php?id=</w:t>
      </w:r>
      <w:r w:rsidRPr="00771E60">
        <w:rPr>
          <w:rFonts w:ascii="Times New Roman" w:hAnsi="Times New Roman" w:cs="Times New Roman"/>
        </w:rPr>
        <w:t>8774</w:t>
      </w:r>
    </w:p>
    <w:p w14:paraId="69F78C62" w14:textId="77777777" w:rsidR="00771E60" w:rsidRPr="00A31F4F" w:rsidRDefault="00771E60" w:rsidP="00771E60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Pr="00F60FA1">
        <w:rPr>
          <w:rFonts w:ascii="Times New Roman" w:eastAsia="MS Mincho" w:hAnsi="Times New Roman" w:cs="Times New Roman"/>
          <w:kern w:val="0"/>
          <w:lang w:eastAsia="en-US" w:bidi="ar-SA"/>
        </w:rPr>
        <w:t xml:space="preserve"> </w:t>
      </w:r>
      <w:r w:rsidRPr="007668B1">
        <w:rPr>
          <w:rFonts w:ascii="Times New Roman" w:eastAsia="MS Mincho" w:hAnsi="Times New Roman" w:cs="Times New Roman"/>
          <w:kern w:val="0"/>
          <w:lang w:eastAsia="en-US" w:bidi="ar-SA"/>
        </w:rPr>
        <w:t>0</w:t>
      </w:r>
      <w:r w:rsidRPr="00F60FA1">
        <w:rPr>
          <w:rFonts w:ascii="Times New Roman" w:eastAsia="MS Mincho" w:hAnsi="Times New Roman" w:cs="Times New Roman"/>
          <w:i/>
          <w:kern w:val="0"/>
          <w:lang w:eastAsia="en-US" w:bidi="ar-SA"/>
        </w:rPr>
        <w:t>676100453</w:t>
      </w:r>
    </w:p>
    <w:p w14:paraId="58D16DC2" w14:textId="77777777" w:rsidR="00771E60" w:rsidRPr="00A31F4F" w:rsidRDefault="00771E60" w:rsidP="00771E60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Viber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756C835D" w14:textId="77777777" w:rsidR="00771E60" w:rsidRPr="00A31F4F" w:rsidRDefault="00771E60" w:rsidP="00771E60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>Кафедра:</w:t>
      </w:r>
      <w:r w:rsidRPr="00F60FA1">
        <w:rPr>
          <w:rFonts w:ascii="Times New Roman" w:hAnsi="Times New Roman" w:cs="Times New Roman"/>
          <w:i/>
        </w:rPr>
        <w:t xml:space="preserve"> мета</w:t>
      </w:r>
      <w:r>
        <w:rPr>
          <w:rFonts w:ascii="Times New Roman" w:hAnsi="Times New Roman" w:cs="Times New Roman"/>
          <w:i/>
        </w:rPr>
        <w:t>лургійного обладнання, аудиторія 30 корп</w:t>
      </w:r>
      <w:r w:rsidRPr="00F60FA1">
        <w:rPr>
          <w:rFonts w:ascii="Times New Roman" w:hAnsi="Times New Roman" w:cs="Times New Roman"/>
          <w:i/>
        </w:rPr>
        <w:t>ус 9</w:t>
      </w:r>
    </w:p>
    <w:p w14:paraId="3CEEB8F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B23B7" w14:textId="77777777"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629F1D52" w14:textId="17BC677F" w:rsidR="00771E60" w:rsidRPr="00771E60" w:rsidRDefault="00B56C83" w:rsidP="00771E60">
      <w:pPr>
        <w:ind w:firstLine="567"/>
        <w:jc w:val="both"/>
        <w:rPr>
          <w:rFonts w:ascii="Times New Roman" w:eastAsia="MS Mincho" w:hAnsi="Times New Roman" w:cs="Times New Roman"/>
          <w:color w:val="000000"/>
          <w:spacing w:val="1"/>
          <w:kern w:val="0"/>
          <w:lang w:eastAsia="en-US" w:bidi="ar-SA"/>
        </w:rPr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є</w:t>
      </w:r>
      <w:r w:rsidR="00771E6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1E60" w:rsidRPr="00771E60">
        <w:rPr>
          <w:rFonts w:ascii="Times New Roman" w:eastAsia="MS Mincho" w:hAnsi="Times New Roman" w:cs="Times New Roman"/>
          <w:color w:val="000000"/>
          <w:spacing w:val="1"/>
          <w:kern w:val="0"/>
          <w:lang w:eastAsia="en-US" w:bidi="ar-SA"/>
        </w:rPr>
        <w:t>підготовка фахівця для виробничої, проектно – конструкторської і дослідницької діяльності в сфері створення, удосконалення та експлуатації механічного обладнання металургійних заводів.</w:t>
      </w:r>
    </w:p>
    <w:p w14:paraId="0D34B9AB" w14:textId="77777777" w:rsidR="00771E60" w:rsidRPr="00771E60" w:rsidRDefault="00771E60" w:rsidP="00771E60">
      <w:pPr>
        <w:widowControl/>
        <w:suppressAutoHyphens w:val="0"/>
        <w:ind w:firstLine="540"/>
        <w:jc w:val="both"/>
        <w:rPr>
          <w:rFonts w:ascii="Times New Roman" w:eastAsia="MS Mincho" w:hAnsi="Times New Roman" w:cs="Times New Roman"/>
          <w:color w:val="000000"/>
          <w:spacing w:val="1"/>
          <w:kern w:val="0"/>
          <w:lang w:eastAsia="en-US" w:bidi="ar-SA"/>
        </w:rPr>
      </w:pPr>
      <w:r w:rsidRPr="00771E60">
        <w:rPr>
          <w:rFonts w:ascii="Times New Roman" w:eastAsia="MS Mincho" w:hAnsi="Times New Roman" w:cs="Times New Roman"/>
          <w:color w:val="000000"/>
          <w:spacing w:val="1"/>
          <w:kern w:val="0"/>
          <w:lang w:eastAsia="en-US" w:bidi="ar-SA"/>
        </w:rPr>
        <w:t>Основними завданнями вивчення дисципліни є оволодіння студентами питаннями призначення, будови та умов роботи металургійного обладнання, виявлення його позитивних та негативних якостей, основ механіки машин та розрахунків металургійного обладнання і його техніко – економічних показників.</w:t>
      </w:r>
    </w:p>
    <w:p w14:paraId="5CCC1558" w14:textId="52B41BE6" w:rsidR="00B56C83" w:rsidRPr="00A31F4F" w:rsidRDefault="00B56C83" w:rsidP="00771E60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C5BB00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7E516F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7E516F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7E516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7E516F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7E516F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Обов’язкова</w:t>
            </w: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 / </w:t>
            </w: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7E516F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7E516F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31DB3B85" w:rsidR="00B56C83" w:rsidRPr="00A31F4F" w:rsidRDefault="00771E60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6C83"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428722A0" w:rsidR="00B56C83" w:rsidRPr="00A31F4F" w:rsidRDefault="00771E60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6C83"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</w:tr>
      <w:tr w:rsidR="00B56C83" w:rsidRPr="00A31F4F" w14:paraId="240DCF01" w14:textId="77777777" w:rsidTr="007E516F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7E516F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2E45F6C2" w:rsidR="00B56C83" w:rsidRPr="00A31F4F" w:rsidRDefault="00771E60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56C83" w:rsidRPr="00A31F4F" w14:paraId="391DB75B" w14:textId="77777777" w:rsidTr="007E516F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7E516F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623E9E8F" w:rsidR="00B56C83" w:rsidRPr="00A31F4F" w:rsidRDefault="00771E60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</w:tr>
      <w:tr w:rsidR="00B56C83" w:rsidRPr="00A31F4F" w14:paraId="366CB3A1" w14:textId="77777777" w:rsidTr="007E516F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4EFB78E8" w:rsidR="00B56C83" w:rsidRPr="00A31F4F" w:rsidRDefault="00771E60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5F95276B" w14:textId="77777777" w:rsidTr="007E516F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27BE5676" w:rsidR="00B56C83" w:rsidRPr="00A31F4F" w:rsidRDefault="00B56C83" w:rsidP="007E516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3F57C734" w:rsidR="00B56C83" w:rsidRPr="00A31F4F" w:rsidRDefault="00771E60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  <w:r>
              <w:rPr>
                <w:rFonts w:ascii="Times New Roman" w:hAnsi="Times New Roman" w:cs="Times New Roman"/>
              </w:rPr>
              <w:t xml:space="preserve"> /14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63CAACE" w14:textId="77777777" w:rsidTr="007E516F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77777777" w:rsidR="00B56C83" w:rsidRPr="00A31F4F" w:rsidRDefault="00B56C83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16A56D9" w14:textId="77777777" w:rsidTr="007E516F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6F8D530A" w:rsidR="00B56C83" w:rsidRPr="00A31F4F" w:rsidRDefault="00771E60" w:rsidP="00771E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Графік консультацій розміщено на сайті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ЗНУза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посиланням </w:t>
            </w:r>
            <w:r w:rsidRPr="00DB13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https://www.znu.edu.ua/2024/den/inni/kons-inni.pdf</w:t>
            </w:r>
          </w:p>
        </w:tc>
      </w:tr>
      <w:tr w:rsidR="00B56C83" w:rsidRPr="00A31F4F" w14:paraId="0AC2D6CD" w14:textId="77777777" w:rsidTr="007E516F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77777777" w:rsidR="00B56C83" w:rsidRPr="00A31F4F" w:rsidRDefault="00B56C83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E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екзамен</w:t>
            </w: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залік</w:t>
            </w:r>
          </w:p>
        </w:tc>
      </w:tr>
      <w:tr w:rsidR="00B56C83" w:rsidRPr="00A31F4F" w14:paraId="33ED2994" w14:textId="77777777" w:rsidTr="007E516F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B56C83" w:rsidRPr="00A31F4F" w:rsidRDefault="00B56C83" w:rsidP="007E516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5BF83DA1" w:rsidR="00B56C83" w:rsidRPr="00A31F4F" w:rsidRDefault="00771E60" w:rsidP="007E51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1E60">
              <w:rPr>
                <w:rFonts w:ascii="Times New Roman" w:hAnsi="Times New Roman" w:cs="Times New Roman"/>
              </w:rPr>
              <w:t>https://moodle.znu.edu.ua/course/view.php?id=8774</w:t>
            </w:r>
          </w:p>
        </w:tc>
      </w:tr>
    </w:tbl>
    <w:p w14:paraId="2C60D5C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F50F6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95D98E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6C064C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DE73EB2" w14:textId="55482EA3" w:rsidR="00B56C83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D320D3D" w14:textId="1432B7D4" w:rsidR="00771E60" w:rsidRDefault="00771E60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8C2EB3F" w14:textId="68C7C8AB" w:rsidR="00771E60" w:rsidRDefault="00771E60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36A40D4" w14:textId="77777777" w:rsidR="00771E60" w:rsidRPr="00A31F4F" w:rsidRDefault="00771E60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410"/>
        <w:gridCol w:w="2268"/>
      </w:tblGrid>
      <w:tr w:rsidR="007E516F" w:rsidRPr="007E516F" w14:paraId="1F359D60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C27" w14:textId="77777777" w:rsidR="007E516F" w:rsidRPr="007E516F" w:rsidRDefault="007E516F" w:rsidP="007E516F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7E516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51396162" w14:textId="77777777" w:rsidR="007E516F" w:rsidRPr="007E516F" w:rsidRDefault="007E516F" w:rsidP="007E516F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7E516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2159D5CE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F437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42E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7E516F" w:rsidRPr="007E516F" w14:paraId="3797CCEA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E98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B70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8F3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7E516F" w:rsidRPr="007E516F" w14:paraId="3CC732BA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E0B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ІК. Здатність особи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відповідних наук і характеризується комплексністю та невизначеністю умов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F51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72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 xml:space="preserve">Опитування, перевірка практичних робіт, тести, </w:t>
            </w:r>
          </w:p>
        </w:tc>
      </w:tr>
      <w:tr w:rsidR="007E516F" w:rsidRPr="007E516F" w14:paraId="6E664597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C1B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Здатність до абстрактного мислення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0D0A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FB52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286A28F0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2A9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Здатність застосовувати знання у практичних ситуаціях.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514E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D76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5BF162DB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657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Здатність до пошуку, оброблення та аналізу інформації з різних джерел.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4F18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AFF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6B1BE495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A91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Здатність проведення досліджень на певному рівні.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2CE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26B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004BF49F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D6F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Здатність мотивувати людей та рухатися до спільної мети.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4FA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9DC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3B011E18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970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t>ФК5.Здатність оцінювати техніко-економічну ефективність типових систем та їхніх складників на основі застосовування аналітичних методів, аналізу аналогів та використання доступних даних.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7F0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9C7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1A09845F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60A7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</w:pPr>
            <w:r w:rsidRPr="007E516F">
              <w:t>ФК8. Здатність здійснювати комерційну та економічну діяльність у сфері галузевого машинобудування.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9A7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458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00683D13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02A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</w:pPr>
            <w:r w:rsidRPr="007E516F">
              <w:t>РН1.Знання і розуміння засад технологічних, фундаментальних та інженерних наук, що лежать в основі галузевого машинобудування відповідної галузі.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92D" w14:textId="77777777" w:rsidR="007E516F" w:rsidRPr="007E516F" w:rsidRDefault="007E516F" w:rsidP="007E516F">
            <w:pPr>
              <w:widowControl/>
              <w:suppressAutoHyphens w:val="0"/>
              <w:spacing w:before="100" w:beforeAutospacing="1" w:after="100" w:afterAutospacing="1"/>
              <w:ind w:left="-2" w:hanging="2"/>
              <w:jc w:val="both"/>
              <w:rPr>
                <w:rFonts w:ascii="Times New Roman" w:eastAsia="Times New Roman" w:hAnsi="Times New Roman" w:cs="Times New Roman"/>
                <w:kern w:val="0"/>
                <w:lang w:val="en-US" w:eastAsia="en-US" w:bidi="ar-SA"/>
              </w:rPr>
            </w:pP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Лекційний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курс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та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практичні</w:t>
            </w:r>
            <w:proofErr w:type="spellEnd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7E516F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en-US" w:bidi="ar-SA"/>
              </w:rPr>
              <w:t>заняття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F2B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087FAB29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D52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</w:pPr>
            <w:r w:rsidRPr="007E516F">
              <w:t>РН5. Аналізувати інженерні об’єкти, процеси та методи.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E35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color w:val="000000"/>
              </w:rPr>
              <w:t>Лекційний курс та практичні заняття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79D5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633EC53F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203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</w:pPr>
            <w:r w:rsidRPr="007E516F">
              <w:t>РН13. Розуміти структуру і служби підприємств галузевого машинобудування.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6D2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color w:val="000000"/>
              </w:rPr>
              <w:t>Лекційний курс та практичні заняття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5F0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  <w:tr w:rsidR="007E516F" w:rsidRPr="007E516F" w14:paraId="7005B447" w14:textId="77777777" w:rsidTr="007E516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2A7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</w:pPr>
            <w:r w:rsidRPr="007E516F">
              <w:t>РН20. Вміння застосовувати концепції бережливого виробництва та загальні принципи зниження виробничих витрат у галузевому машинобудуванні.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8AC" w14:textId="77777777" w:rsidR="007E516F" w:rsidRPr="007E516F" w:rsidRDefault="007E516F" w:rsidP="007E516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color w:val="000000"/>
              </w:rPr>
              <w:t>Лекційний курс та практичні заняття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675" w14:textId="77777777" w:rsidR="007E516F" w:rsidRPr="007E516F" w:rsidRDefault="007E516F" w:rsidP="007E516F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Опитування, перевірка практичних робіт, тести</w:t>
            </w:r>
          </w:p>
        </w:tc>
      </w:tr>
    </w:tbl>
    <w:p w14:paraId="2BC0515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BFC97AD" w14:textId="0A633811" w:rsidR="00B56C83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1B6AA0F2" w14:textId="77777777" w:rsidR="007E516F" w:rsidRPr="00A31F4F" w:rsidRDefault="007E516F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EEF9F" w14:textId="6036F273" w:rsidR="00B56C83" w:rsidRPr="007E516F" w:rsidRDefault="007E516F" w:rsidP="00B56C83">
      <w:pPr>
        <w:pStyle w:val="a4"/>
        <w:shd w:val="clear" w:color="auto" w:fill="FFFFFF"/>
        <w:ind w:left="0"/>
        <w:rPr>
          <w:b/>
          <w:i/>
          <w:sz w:val="22"/>
          <w:szCs w:val="22"/>
          <w:lang w:val="uk-UA"/>
        </w:rPr>
      </w:pPr>
      <w:proofErr w:type="spellStart"/>
      <w:r>
        <w:rPr>
          <w:rFonts w:eastAsia="MS Mincho"/>
          <w:b/>
          <w:iCs/>
        </w:rPr>
        <w:t>Змістовний</w:t>
      </w:r>
      <w:proofErr w:type="spellEnd"/>
      <w:r>
        <w:rPr>
          <w:rFonts w:eastAsia="MS Mincho"/>
          <w:b/>
          <w:iCs/>
        </w:rPr>
        <w:t xml:space="preserve"> </w:t>
      </w:r>
      <w:proofErr w:type="spellStart"/>
      <w:r>
        <w:rPr>
          <w:rFonts w:eastAsia="MS Mincho"/>
          <w:b/>
          <w:iCs/>
        </w:rPr>
        <w:t>модуль</w:t>
      </w:r>
      <w:proofErr w:type="spellEnd"/>
      <w:r>
        <w:rPr>
          <w:rFonts w:eastAsia="MS Mincho"/>
          <w:b/>
          <w:iCs/>
        </w:rPr>
        <w:t xml:space="preserve"> 1</w:t>
      </w:r>
      <w:r w:rsidRPr="007E516F">
        <w:rPr>
          <w:rFonts w:eastAsia="MS Mincho"/>
          <w:b/>
          <w:iCs/>
        </w:rPr>
        <w:t xml:space="preserve">. Основне технологічне </w:t>
      </w:r>
      <w:proofErr w:type="spellStart"/>
      <w:r w:rsidRPr="007E516F">
        <w:rPr>
          <w:rFonts w:eastAsia="MS Mincho"/>
          <w:b/>
          <w:iCs/>
        </w:rPr>
        <w:t>обладнання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печей</w:t>
      </w:r>
      <w:proofErr w:type="spellEnd"/>
      <w:r w:rsidRPr="007E516F">
        <w:rPr>
          <w:rFonts w:eastAsia="MS Mincho"/>
          <w:b/>
          <w:iCs/>
        </w:rPr>
        <w:t xml:space="preserve"> і </w:t>
      </w:r>
      <w:proofErr w:type="spellStart"/>
      <w:r w:rsidRPr="007E516F">
        <w:rPr>
          <w:rFonts w:eastAsia="MS Mincho"/>
          <w:b/>
          <w:iCs/>
        </w:rPr>
        <w:t>конверторів</w:t>
      </w:r>
      <w:proofErr w:type="spellEnd"/>
    </w:p>
    <w:p w14:paraId="74810688" w14:textId="12736703" w:rsidR="007E516F" w:rsidRPr="007E516F" w:rsidRDefault="007E516F" w:rsidP="007E516F">
      <w:pPr>
        <w:widowControl/>
        <w:suppressAutoHyphens w:val="0"/>
        <w:ind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Тема 1. Тема лекції. Загальні відомості про плавильне устаткування.</w:t>
      </w:r>
    </w:p>
    <w:p w14:paraId="14E4984E" w14:textId="77777777" w:rsidR="007E516F" w:rsidRPr="007E516F" w:rsidRDefault="007E516F" w:rsidP="007E516F">
      <w:pPr>
        <w:widowControl/>
        <w:suppressAutoHyphens w:val="0"/>
        <w:ind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Загальні відомості про плавильне обладнання. Ресурсозбереження. Визначення центрів тяжіння ємності з металом і рідиною.</w:t>
      </w:r>
    </w:p>
    <w:p w14:paraId="775DB261" w14:textId="20B3966B" w:rsidR="007E516F" w:rsidRPr="007E516F" w:rsidRDefault="007E516F" w:rsidP="007E516F">
      <w:pPr>
        <w:pStyle w:val="a4"/>
        <w:shd w:val="clear" w:color="auto" w:fill="FFFFFF"/>
        <w:ind w:left="0"/>
        <w:rPr>
          <w:i/>
          <w:sz w:val="24"/>
          <w:szCs w:val="24"/>
          <w:lang w:val="uk-UA"/>
        </w:rPr>
      </w:pPr>
      <w:r w:rsidRPr="007E516F">
        <w:rPr>
          <w:rFonts w:eastAsia="MS Mincho"/>
          <w:iCs/>
          <w:sz w:val="24"/>
          <w:szCs w:val="24"/>
        </w:rPr>
        <w:t xml:space="preserve">Методика визначення центрів тяжіння графічним методом. Методика визначення центрів тяжіння </w:t>
      </w:r>
      <w:proofErr w:type="spellStart"/>
      <w:r w:rsidRPr="007E516F">
        <w:rPr>
          <w:rFonts w:eastAsia="MS Mincho"/>
          <w:iCs/>
          <w:sz w:val="24"/>
          <w:szCs w:val="24"/>
        </w:rPr>
        <w:t>графічо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-аналітичним методом. Методика визначення </w:t>
      </w:r>
      <w:proofErr w:type="spellStart"/>
      <w:r w:rsidRPr="007E516F">
        <w:rPr>
          <w:rFonts w:eastAsia="MS Mincho"/>
          <w:iCs/>
          <w:sz w:val="24"/>
          <w:szCs w:val="24"/>
        </w:rPr>
        <w:t>центрів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тяжіння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аналітичним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методом</w:t>
      </w:r>
      <w:proofErr w:type="spellEnd"/>
    </w:p>
    <w:p w14:paraId="49EE16BA" w14:textId="4DEAC1F9" w:rsidR="007E516F" w:rsidRPr="007E516F" w:rsidRDefault="007E516F" w:rsidP="00B56C83">
      <w:pPr>
        <w:pStyle w:val="a4"/>
        <w:shd w:val="clear" w:color="auto" w:fill="FFFFFF"/>
        <w:ind w:left="0"/>
        <w:rPr>
          <w:i/>
          <w:sz w:val="24"/>
          <w:szCs w:val="24"/>
          <w:lang w:val="uk-UA"/>
        </w:rPr>
      </w:pPr>
    </w:p>
    <w:p w14:paraId="5B43E65B" w14:textId="76D4BE6A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Тема 2. Розрахунки важільних систем.</w:t>
      </w:r>
    </w:p>
    <w:p w14:paraId="56E90FFE" w14:textId="77777777" w:rsidR="007E516F" w:rsidRPr="007E516F" w:rsidRDefault="007E516F" w:rsidP="007E516F">
      <w:pPr>
        <w:widowControl/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Розрахунок </w:t>
      </w:r>
      <w:proofErr w:type="spellStart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кривошипно</w:t>
      </w:r>
      <w:proofErr w:type="spellEnd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-шатунного механізму. Розрахунок </w:t>
      </w:r>
      <w:proofErr w:type="spellStart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кривошипно-коромислового</w:t>
      </w:r>
      <w:proofErr w:type="spellEnd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 механізму.</w:t>
      </w:r>
    </w:p>
    <w:p w14:paraId="4617626F" w14:textId="77777777" w:rsidR="007E516F" w:rsidRPr="007E516F" w:rsidRDefault="007E516F" w:rsidP="007E516F">
      <w:pPr>
        <w:widowControl/>
        <w:tabs>
          <w:tab w:val="left" w:pos="709"/>
        </w:tabs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відбивних та шахтних печей.</w:t>
      </w:r>
    </w:p>
    <w:p w14:paraId="0A280A07" w14:textId="75B922F7" w:rsidR="007E516F" w:rsidRDefault="007E516F" w:rsidP="007E516F">
      <w:pPr>
        <w:widowControl/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Устаткування відбивних та мартенівських печей. Устаткування шахтних і доменних печей. Устаткування для маневрування конусами завантажувальних пристроїв.</w:t>
      </w:r>
    </w:p>
    <w:p w14:paraId="5A7F5E75" w14:textId="77777777" w:rsidR="007E516F" w:rsidRPr="007E516F" w:rsidRDefault="007E516F" w:rsidP="007E516F">
      <w:pPr>
        <w:widowControl/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</w:p>
    <w:p w14:paraId="29BF8530" w14:textId="6A05A5DE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 xml:space="preserve">Тема 3. Обладнання міксерного відділення сталеплавильних </w:t>
      </w:r>
      <w:proofErr w:type="spellStart"/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цехів</w:t>
      </w:r>
      <w:proofErr w:type="spellEnd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.</w:t>
      </w:r>
    </w:p>
    <w:p w14:paraId="33655AB4" w14:textId="77777777" w:rsidR="007E516F" w:rsidRPr="007E516F" w:rsidRDefault="007E516F" w:rsidP="007E516F">
      <w:pPr>
        <w:widowControl/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Призначення та конструкція міксерів. Методика розрахунку приводу міксерів. </w:t>
      </w:r>
    </w:p>
    <w:p w14:paraId="5255842E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горизонтальних конвертерів.</w:t>
      </w:r>
    </w:p>
    <w:p w14:paraId="42205695" w14:textId="35BCBBEB" w:rsidR="007E516F" w:rsidRDefault="007E516F" w:rsidP="007E516F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  <w:proofErr w:type="spellStart"/>
      <w:r w:rsidRPr="007E516F">
        <w:rPr>
          <w:rFonts w:eastAsia="MS Mincho"/>
          <w:iCs/>
          <w:sz w:val="24"/>
          <w:szCs w:val="24"/>
        </w:rPr>
        <w:t>Конструкція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горизонтальних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конверторів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Методика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розрахунку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приводу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горизонтальних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конверторів</w:t>
      </w:r>
      <w:proofErr w:type="spellEnd"/>
    </w:p>
    <w:p w14:paraId="23A0053E" w14:textId="3DC0F25A" w:rsidR="007E516F" w:rsidRDefault="007E516F" w:rsidP="00B56C83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</w:p>
    <w:p w14:paraId="2E1E2B7B" w14:textId="387C8B74" w:rsidR="007E516F" w:rsidRDefault="007E516F" w:rsidP="007E516F">
      <w:pPr>
        <w:pStyle w:val="a4"/>
        <w:shd w:val="clear" w:color="auto" w:fill="FFFFFF"/>
        <w:ind w:left="0"/>
        <w:jc w:val="center"/>
        <w:rPr>
          <w:rFonts w:eastAsia="MS Mincho"/>
          <w:b/>
          <w:iCs/>
        </w:rPr>
      </w:pPr>
      <w:proofErr w:type="spellStart"/>
      <w:r w:rsidRPr="007E516F">
        <w:rPr>
          <w:rFonts w:eastAsia="MS Mincho"/>
          <w:b/>
          <w:iCs/>
        </w:rPr>
        <w:t>Змістовний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модуль</w:t>
      </w:r>
      <w:proofErr w:type="spellEnd"/>
      <w:r w:rsidRPr="007E516F">
        <w:rPr>
          <w:rFonts w:eastAsia="MS Mincho"/>
          <w:b/>
          <w:iCs/>
        </w:rPr>
        <w:t xml:space="preserve"> 2 - Допоміжне технологічне </w:t>
      </w:r>
      <w:proofErr w:type="spellStart"/>
      <w:r w:rsidRPr="007E516F">
        <w:rPr>
          <w:rFonts w:eastAsia="MS Mincho"/>
          <w:b/>
          <w:iCs/>
        </w:rPr>
        <w:t>обладнання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печей</w:t>
      </w:r>
      <w:proofErr w:type="spellEnd"/>
      <w:r w:rsidRPr="007E516F">
        <w:rPr>
          <w:rFonts w:eastAsia="MS Mincho"/>
          <w:b/>
          <w:iCs/>
        </w:rPr>
        <w:t xml:space="preserve"> і </w:t>
      </w:r>
      <w:proofErr w:type="spellStart"/>
      <w:r w:rsidRPr="007E516F">
        <w:rPr>
          <w:rFonts w:eastAsia="MS Mincho"/>
          <w:b/>
          <w:iCs/>
        </w:rPr>
        <w:t>конверторів</w:t>
      </w:r>
      <w:proofErr w:type="spellEnd"/>
    </w:p>
    <w:p w14:paraId="016469D5" w14:textId="696B169D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Тема 4. Обладнання вертикальних конвертерів.</w:t>
      </w:r>
    </w:p>
    <w:p w14:paraId="043CC68E" w14:textId="77777777" w:rsidR="007E516F" w:rsidRPr="007E516F" w:rsidRDefault="007E516F" w:rsidP="007E516F">
      <w:pPr>
        <w:widowControl/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Конструкція вертикальних конверторів. Методика розрахунку приводу вертикальних конверторів. Фурмені установки та їх розрахунок.</w:t>
      </w:r>
    </w:p>
    <w:p w14:paraId="2A99F594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руднотермічних печей.</w:t>
      </w:r>
    </w:p>
    <w:p w14:paraId="43466AEF" w14:textId="6F6EF262" w:rsidR="007E516F" w:rsidRDefault="007E516F" w:rsidP="007E516F">
      <w:pPr>
        <w:pStyle w:val="a4"/>
        <w:shd w:val="clear" w:color="auto" w:fill="FFFFFF"/>
        <w:ind w:left="0"/>
        <w:rPr>
          <w:b/>
          <w:i/>
          <w:lang w:val="uk-UA"/>
        </w:rPr>
      </w:pPr>
      <w:proofErr w:type="spellStart"/>
      <w:r w:rsidRPr="007E516F">
        <w:rPr>
          <w:rFonts w:eastAsia="MS Mincho"/>
          <w:iCs/>
          <w:sz w:val="24"/>
          <w:szCs w:val="24"/>
        </w:rPr>
        <w:t>Конструкція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руднотермічних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печей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Розрахунок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механізму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переміщення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електродів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Розрахунок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механізму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перепуску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електродів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Розрахунок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механізму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обертання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ванни</w:t>
      </w:r>
      <w:proofErr w:type="spellEnd"/>
    </w:p>
    <w:p w14:paraId="1AF437EA" w14:textId="2611C362" w:rsidR="007E516F" w:rsidRDefault="007E516F" w:rsidP="00B56C83">
      <w:pPr>
        <w:pStyle w:val="a4"/>
        <w:shd w:val="clear" w:color="auto" w:fill="FFFFFF"/>
        <w:ind w:left="0"/>
        <w:rPr>
          <w:b/>
          <w:i/>
          <w:lang w:val="uk-UA"/>
        </w:rPr>
      </w:pPr>
    </w:p>
    <w:p w14:paraId="241EB6B1" w14:textId="0424BEF3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Тема 5. Обладнання дугових електропечей.</w:t>
      </w:r>
    </w:p>
    <w:p w14:paraId="49535DB2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Конструкція дугових електропечей. Розрахунок механізму підйому і повороту склепіння. Розрахунок механізму переміщення електродів. Розрахунок механізму нахилу печі. </w:t>
      </w:r>
    </w:p>
    <w:p w14:paraId="1E3E54C0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для завантаження печей шахтного типу.</w:t>
      </w:r>
    </w:p>
    <w:p w14:paraId="128142FF" w14:textId="6DC6A835" w:rsidR="007E516F" w:rsidRDefault="007E516F" w:rsidP="007E516F">
      <w:pPr>
        <w:pStyle w:val="a4"/>
        <w:shd w:val="clear" w:color="auto" w:fill="FFFFFF"/>
        <w:ind w:left="0"/>
        <w:rPr>
          <w:rFonts w:eastAsia="MS Mincho"/>
          <w:iCs/>
          <w:sz w:val="24"/>
          <w:szCs w:val="24"/>
        </w:rPr>
      </w:pPr>
      <w:proofErr w:type="spellStart"/>
      <w:r w:rsidRPr="007E516F">
        <w:rPr>
          <w:rFonts w:eastAsia="MS Mincho"/>
          <w:iCs/>
          <w:sz w:val="24"/>
          <w:szCs w:val="24"/>
        </w:rPr>
        <w:t>Класифікація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обладнання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для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завантаження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печей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шахтного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типу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Конструкція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скіпового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підйомника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Визначення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стійкості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с </w:t>
      </w:r>
      <w:proofErr w:type="spellStart"/>
      <w:r w:rsidRPr="007E516F">
        <w:rPr>
          <w:rFonts w:eastAsia="MS Mincho"/>
          <w:iCs/>
          <w:sz w:val="24"/>
          <w:szCs w:val="24"/>
        </w:rPr>
        <w:t>кіпа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на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похилому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мосту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Визначення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умов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само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повороту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скіпа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на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розвантажувальній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ділянці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мосту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Визначення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потужності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двигуна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лебідки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скіпового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підйомника</w:t>
      </w:r>
      <w:proofErr w:type="spellEnd"/>
    </w:p>
    <w:p w14:paraId="792FE7B2" w14:textId="77777777" w:rsidR="007E516F" w:rsidRDefault="007E516F" w:rsidP="007E516F">
      <w:pPr>
        <w:pStyle w:val="a4"/>
        <w:shd w:val="clear" w:color="auto" w:fill="FFFFFF"/>
        <w:ind w:left="0"/>
        <w:rPr>
          <w:b/>
          <w:i/>
          <w:lang w:val="uk-UA"/>
        </w:rPr>
      </w:pPr>
    </w:p>
    <w:p w14:paraId="40D32391" w14:textId="121A9580" w:rsidR="007E516F" w:rsidRPr="007E516F" w:rsidRDefault="007E516F" w:rsidP="007E516F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proofErr w:type="spellStart"/>
      <w:r w:rsidRPr="007E516F">
        <w:rPr>
          <w:rFonts w:eastAsia="MS Mincho"/>
          <w:b/>
          <w:iCs/>
        </w:rPr>
        <w:t>Змістовний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модуль</w:t>
      </w:r>
      <w:proofErr w:type="spellEnd"/>
      <w:r w:rsidRPr="007E516F">
        <w:rPr>
          <w:rFonts w:eastAsia="MS Mincho"/>
          <w:b/>
          <w:iCs/>
        </w:rPr>
        <w:t xml:space="preserve"> 3 – </w:t>
      </w:r>
      <w:proofErr w:type="spellStart"/>
      <w:r w:rsidRPr="007E516F">
        <w:rPr>
          <w:rFonts w:eastAsia="MS Mincho"/>
          <w:b/>
          <w:iCs/>
        </w:rPr>
        <w:t>Основне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обладнання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спецелектрометалургії</w:t>
      </w:r>
      <w:proofErr w:type="spellEnd"/>
    </w:p>
    <w:p w14:paraId="5B13ED61" w14:textId="56517DED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Тема 6. Обладнання для обслуговування печей.</w:t>
      </w:r>
    </w:p>
    <w:p w14:paraId="2686782F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Класифікація та розрахунок приводу обладнання для обслуговування печей.</w:t>
      </w:r>
    </w:p>
    <w:p w14:paraId="0FBD63AA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для ремонту і заміни футеровки.</w:t>
      </w:r>
    </w:p>
    <w:p w14:paraId="4CB10665" w14:textId="6FA53A43" w:rsidR="007E516F" w:rsidRDefault="007E516F" w:rsidP="007E516F">
      <w:pPr>
        <w:pStyle w:val="a4"/>
        <w:shd w:val="clear" w:color="auto" w:fill="FFFFFF"/>
        <w:ind w:left="0"/>
        <w:rPr>
          <w:b/>
          <w:i/>
          <w:lang w:val="uk-UA"/>
        </w:rPr>
      </w:pPr>
      <w:r w:rsidRPr="007E516F">
        <w:rPr>
          <w:rFonts w:eastAsia="MS Mincho"/>
          <w:iCs/>
          <w:sz w:val="24"/>
          <w:szCs w:val="24"/>
        </w:rPr>
        <w:t xml:space="preserve">Класифікація та розрахунок приводу обладнання для </w:t>
      </w:r>
      <w:proofErr w:type="spellStart"/>
      <w:r w:rsidRPr="007E516F">
        <w:rPr>
          <w:rFonts w:eastAsia="MS Mincho"/>
          <w:iCs/>
          <w:sz w:val="24"/>
          <w:szCs w:val="24"/>
        </w:rPr>
        <w:t>ремонту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і </w:t>
      </w:r>
      <w:proofErr w:type="spellStart"/>
      <w:r w:rsidRPr="007E516F">
        <w:rPr>
          <w:rFonts w:eastAsia="MS Mincho"/>
          <w:iCs/>
          <w:sz w:val="24"/>
          <w:szCs w:val="24"/>
        </w:rPr>
        <w:t>заміни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футеровки</w:t>
      </w:r>
      <w:proofErr w:type="spellEnd"/>
    </w:p>
    <w:p w14:paraId="7F53073D" w14:textId="2F499BF5" w:rsidR="007E516F" w:rsidRDefault="007E516F" w:rsidP="00B56C83">
      <w:pPr>
        <w:pStyle w:val="a4"/>
        <w:shd w:val="clear" w:color="auto" w:fill="FFFFFF"/>
        <w:ind w:left="0"/>
        <w:rPr>
          <w:b/>
          <w:i/>
          <w:lang w:val="uk-UA"/>
        </w:rPr>
      </w:pPr>
    </w:p>
    <w:p w14:paraId="1E565E83" w14:textId="4AFA35D8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Тема 7. Обладнання вакуумно – дугових печей.</w:t>
      </w:r>
    </w:p>
    <w:p w14:paraId="72747EE2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Класифікація та розрахунок обладнання вакуумно – дугових печей.</w:t>
      </w:r>
    </w:p>
    <w:p w14:paraId="7A34A640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електрошлакових печей.</w:t>
      </w:r>
    </w:p>
    <w:p w14:paraId="35F0D5F4" w14:textId="50DAD2B8" w:rsidR="007E516F" w:rsidRDefault="007E516F" w:rsidP="007E516F">
      <w:pPr>
        <w:pStyle w:val="a4"/>
        <w:shd w:val="clear" w:color="auto" w:fill="FFFFFF"/>
        <w:ind w:left="0"/>
        <w:rPr>
          <w:b/>
          <w:i/>
          <w:lang w:val="uk-UA"/>
        </w:rPr>
      </w:pPr>
      <w:r w:rsidRPr="007E516F">
        <w:rPr>
          <w:rFonts w:eastAsia="MS Mincho"/>
          <w:iCs/>
          <w:sz w:val="24"/>
          <w:szCs w:val="24"/>
        </w:rPr>
        <w:t xml:space="preserve">Класифікація та </w:t>
      </w:r>
      <w:proofErr w:type="spellStart"/>
      <w:r w:rsidRPr="007E516F">
        <w:rPr>
          <w:rFonts w:eastAsia="MS Mincho"/>
          <w:iCs/>
          <w:sz w:val="24"/>
          <w:szCs w:val="24"/>
        </w:rPr>
        <w:t>розрахунок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обладнання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електрошлакових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печей</w:t>
      </w:r>
      <w:proofErr w:type="spellEnd"/>
      <w:r w:rsidRPr="007E516F">
        <w:rPr>
          <w:rFonts w:eastAsia="MS Mincho"/>
          <w:iCs/>
          <w:sz w:val="24"/>
          <w:szCs w:val="24"/>
        </w:rPr>
        <w:t>.</w:t>
      </w:r>
    </w:p>
    <w:p w14:paraId="63102BE6" w14:textId="7E710020" w:rsidR="007E516F" w:rsidRDefault="007E516F" w:rsidP="00B56C83">
      <w:pPr>
        <w:pStyle w:val="a4"/>
        <w:shd w:val="clear" w:color="auto" w:fill="FFFFFF"/>
        <w:ind w:left="0"/>
        <w:rPr>
          <w:b/>
          <w:i/>
          <w:lang w:val="uk-UA"/>
        </w:rPr>
      </w:pPr>
    </w:p>
    <w:p w14:paraId="501EC934" w14:textId="660B1D96" w:rsidR="007E516F" w:rsidRPr="007E516F" w:rsidRDefault="007E516F" w:rsidP="007E516F">
      <w:pPr>
        <w:pStyle w:val="a4"/>
        <w:shd w:val="clear" w:color="auto" w:fill="FFFFFF"/>
        <w:ind w:left="0"/>
        <w:jc w:val="center"/>
        <w:rPr>
          <w:b/>
          <w:i/>
          <w:lang w:val="uk-UA"/>
        </w:rPr>
      </w:pPr>
      <w:proofErr w:type="spellStart"/>
      <w:r w:rsidRPr="007E516F">
        <w:rPr>
          <w:rFonts w:eastAsia="MS Mincho"/>
          <w:b/>
          <w:iCs/>
        </w:rPr>
        <w:t>Змістовний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модуль</w:t>
      </w:r>
      <w:proofErr w:type="spellEnd"/>
      <w:r w:rsidRPr="007E516F">
        <w:rPr>
          <w:rFonts w:eastAsia="MS Mincho"/>
          <w:b/>
          <w:iCs/>
        </w:rPr>
        <w:t xml:space="preserve"> 4 –</w:t>
      </w:r>
      <w:proofErr w:type="spellStart"/>
      <w:r w:rsidRPr="007E516F">
        <w:rPr>
          <w:rFonts w:eastAsia="MS Mincho"/>
          <w:b/>
          <w:iCs/>
        </w:rPr>
        <w:t>Допоміжне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обладнання</w:t>
      </w:r>
      <w:proofErr w:type="spellEnd"/>
      <w:r w:rsidRPr="007E516F">
        <w:rPr>
          <w:rFonts w:eastAsia="MS Mincho"/>
          <w:b/>
          <w:iCs/>
        </w:rPr>
        <w:t xml:space="preserve"> </w:t>
      </w:r>
      <w:proofErr w:type="spellStart"/>
      <w:r w:rsidRPr="007E516F">
        <w:rPr>
          <w:rFonts w:eastAsia="MS Mincho"/>
          <w:b/>
          <w:iCs/>
        </w:rPr>
        <w:t>спецелектрометалургії</w:t>
      </w:r>
      <w:proofErr w:type="spellEnd"/>
    </w:p>
    <w:p w14:paraId="4A94C4A0" w14:textId="4F8E191D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 xml:space="preserve">Тема 8.Обладнання </w:t>
      </w:r>
      <w:proofErr w:type="spellStart"/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електропроменевих</w:t>
      </w:r>
      <w:proofErr w:type="spellEnd"/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 xml:space="preserve"> і плазмових печей.</w:t>
      </w:r>
    </w:p>
    <w:p w14:paraId="48481620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Класифікація та розрахунок обладнання </w:t>
      </w:r>
      <w:proofErr w:type="spellStart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електропроменевих</w:t>
      </w:r>
      <w:proofErr w:type="spellEnd"/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 і плазмових печей.</w:t>
      </w:r>
    </w:p>
    <w:p w14:paraId="1085A7F7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Обладнання для транспортування металів і шлаків.</w:t>
      </w:r>
    </w:p>
    <w:p w14:paraId="1E09A028" w14:textId="0E1424A0" w:rsidR="007E516F" w:rsidRDefault="007E516F" w:rsidP="007E516F">
      <w:pPr>
        <w:pStyle w:val="a4"/>
        <w:shd w:val="clear" w:color="auto" w:fill="FFFFFF"/>
        <w:ind w:left="0"/>
        <w:rPr>
          <w:rFonts w:eastAsia="MS Mincho"/>
          <w:iCs/>
          <w:sz w:val="24"/>
          <w:szCs w:val="24"/>
          <w:lang w:val="uk-UA"/>
        </w:rPr>
      </w:pPr>
      <w:proofErr w:type="spellStart"/>
      <w:r w:rsidRPr="007E516F">
        <w:rPr>
          <w:rFonts w:eastAsia="MS Mincho"/>
          <w:iCs/>
          <w:sz w:val="24"/>
          <w:szCs w:val="24"/>
        </w:rPr>
        <w:t>Конструкція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металургійних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ковшів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Насоси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для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перекачування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рідких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металів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Конструкція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чавуновозів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та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шлаковозів</w:t>
      </w:r>
      <w:proofErr w:type="spellEnd"/>
      <w:r>
        <w:rPr>
          <w:rFonts w:eastAsia="MS Mincho"/>
          <w:iCs/>
          <w:sz w:val="24"/>
          <w:szCs w:val="24"/>
          <w:lang w:val="uk-UA"/>
        </w:rPr>
        <w:t>.</w:t>
      </w:r>
    </w:p>
    <w:p w14:paraId="35CDC5DF" w14:textId="77777777" w:rsidR="007E516F" w:rsidRPr="007E516F" w:rsidRDefault="007E516F" w:rsidP="007E516F">
      <w:pPr>
        <w:pStyle w:val="a4"/>
        <w:shd w:val="clear" w:color="auto" w:fill="FFFFFF"/>
        <w:ind w:left="0"/>
        <w:rPr>
          <w:rFonts w:eastAsia="MS Mincho"/>
          <w:iCs/>
          <w:sz w:val="24"/>
          <w:szCs w:val="24"/>
          <w:lang w:val="uk-UA"/>
        </w:rPr>
      </w:pPr>
    </w:p>
    <w:p w14:paraId="3591097C" w14:textId="001FDA85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/>
          <w:iCs/>
          <w:kern w:val="0"/>
          <w:lang w:eastAsia="en-US" w:bidi="ar-SA"/>
        </w:rPr>
        <w:t>Тема 9. Обладнання для розливання сталі у виливниці.</w:t>
      </w:r>
    </w:p>
    <w:p w14:paraId="1825B0E4" w14:textId="77777777" w:rsidR="007E516F" w:rsidRPr="007E516F" w:rsidRDefault="007E516F" w:rsidP="007E516F">
      <w:pPr>
        <w:widowControl/>
        <w:suppressAutoHyphens w:val="0"/>
        <w:ind w:left="31" w:firstLine="456"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>Устаткування для чищення і змазування виливниць. Обладнання для виймання злитків. Розливні крани. Штовхачі поїздів з виливницями.</w:t>
      </w:r>
    </w:p>
    <w:p w14:paraId="78FFE24E" w14:textId="77777777" w:rsidR="007E516F" w:rsidRPr="007E516F" w:rsidRDefault="007E516F" w:rsidP="007E516F">
      <w:pPr>
        <w:widowControl/>
        <w:suppressAutoHyphens w:val="0"/>
        <w:ind w:left="31" w:firstLine="456"/>
        <w:contextualSpacing/>
        <w:jc w:val="both"/>
        <w:rPr>
          <w:rFonts w:ascii="Times New Roman" w:eastAsia="MS Mincho" w:hAnsi="Times New Roman" w:cs="Times New Roman"/>
          <w:iCs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iCs/>
          <w:kern w:val="0"/>
          <w:lang w:eastAsia="en-US" w:bidi="ar-SA"/>
        </w:rPr>
        <w:t xml:space="preserve"> Обладнання для розливання металів в чушках і на аноди.</w:t>
      </w:r>
    </w:p>
    <w:p w14:paraId="37CB8278" w14:textId="16790E1E" w:rsidR="007E516F" w:rsidRDefault="007E516F" w:rsidP="007E516F">
      <w:pPr>
        <w:pStyle w:val="a4"/>
        <w:shd w:val="clear" w:color="auto" w:fill="FFFFFF"/>
        <w:ind w:left="0"/>
        <w:rPr>
          <w:rFonts w:eastAsia="MS Mincho"/>
          <w:iCs/>
          <w:sz w:val="24"/>
          <w:szCs w:val="24"/>
        </w:rPr>
      </w:pPr>
      <w:proofErr w:type="spellStart"/>
      <w:r w:rsidRPr="007E516F">
        <w:rPr>
          <w:rFonts w:eastAsia="MS Mincho"/>
          <w:iCs/>
          <w:sz w:val="24"/>
          <w:szCs w:val="24"/>
        </w:rPr>
        <w:t>Карусельні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машини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для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розливання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свинцю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в </w:t>
      </w:r>
      <w:proofErr w:type="spellStart"/>
      <w:r w:rsidRPr="007E516F">
        <w:rPr>
          <w:rFonts w:eastAsia="MS Mincho"/>
          <w:iCs/>
          <w:sz w:val="24"/>
          <w:szCs w:val="24"/>
        </w:rPr>
        <w:t>чушки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Карусельні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машини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для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розливання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металу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на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аноди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Карусельні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машини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для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розливання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катодного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цинку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Конструкція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механізованої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лінії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розливання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чорнової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міді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. </w:t>
      </w:r>
      <w:proofErr w:type="spellStart"/>
      <w:r w:rsidRPr="007E516F">
        <w:rPr>
          <w:rFonts w:eastAsia="MS Mincho"/>
          <w:iCs/>
          <w:sz w:val="24"/>
          <w:szCs w:val="24"/>
        </w:rPr>
        <w:t>Стрічкові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розливні</w:t>
      </w:r>
      <w:proofErr w:type="spellEnd"/>
      <w:r w:rsidRPr="007E516F">
        <w:rPr>
          <w:rFonts w:eastAsia="MS Mincho"/>
          <w:iCs/>
          <w:sz w:val="24"/>
          <w:szCs w:val="24"/>
        </w:rPr>
        <w:t xml:space="preserve"> </w:t>
      </w:r>
      <w:proofErr w:type="spellStart"/>
      <w:r w:rsidRPr="007E516F">
        <w:rPr>
          <w:rFonts w:eastAsia="MS Mincho"/>
          <w:iCs/>
          <w:sz w:val="24"/>
          <w:szCs w:val="24"/>
        </w:rPr>
        <w:t>машини</w:t>
      </w:r>
      <w:proofErr w:type="spellEnd"/>
    </w:p>
    <w:p w14:paraId="01AB9F7A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1A9829E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7E516F" w:rsidRPr="007E516F" w14:paraId="2A36C843" w14:textId="77777777" w:rsidTr="007E516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01D" w14:textId="77777777" w:rsidR="007E516F" w:rsidRPr="007E516F" w:rsidRDefault="007E516F" w:rsidP="007E516F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552F77A9" w14:textId="77777777" w:rsidR="007E516F" w:rsidRPr="007E516F" w:rsidRDefault="007E516F" w:rsidP="007E516F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10B" w14:textId="77777777" w:rsidR="007E516F" w:rsidRPr="007E516F" w:rsidRDefault="007E516F" w:rsidP="007E516F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A3E2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B74FA7B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14F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7E516F" w:rsidRPr="007E516F" w14:paraId="64DE7EBA" w14:textId="77777777" w:rsidTr="007E516F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6D89" w14:textId="77777777" w:rsidR="007E516F" w:rsidRPr="007E516F" w:rsidRDefault="007E516F" w:rsidP="007E516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E747" w14:textId="77777777" w:rsidR="007E516F" w:rsidRPr="007E516F" w:rsidRDefault="007E516F" w:rsidP="007E516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65B5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C591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C69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16F" w:rsidRPr="007E516F" w14:paraId="62898C0C" w14:textId="77777777" w:rsidTr="007E516F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75" w14:textId="77777777" w:rsidR="007E516F" w:rsidRPr="007E516F" w:rsidRDefault="007E516F" w:rsidP="007E516F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E9D4" w14:textId="77777777" w:rsidR="007E516F" w:rsidRPr="007E516F" w:rsidRDefault="007E516F" w:rsidP="007E516F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716A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BAD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038" w14:textId="77777777" w:rsidR="007E516F" w:rsidRPr="007E516F" w:rsidRDefault="007E516F" w:rsidP="007E51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7E516F" w:rsidRPr="007E516F" w14:paraId="4123D963" w14:textId="77777777" w:rsidTr="00A01226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20B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93B" w14:textId="5F1340AB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Загальні відомості про плавильне устаткування.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97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4EB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AE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6A09C977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105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F6E" w14:textId="53A050C8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Розрахунки важільних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4C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A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E05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28ABB9A4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99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EA3" w14:textId="55A3018B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 xml:space="preserve">Обладнання міксерного відділення сталеплавильних </w:t>
            </w:r>
            <w:proofErr w:type="spellStart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цехів</w:t>
            </w:r>
            <w:proofErr w:type="spellEnd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4EB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F09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09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694A66A5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1E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0FF" w14:textId="5F8AC740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вертикальних конвертерів.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1F1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314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FE1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7507AC17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2B6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A1A" w14:textId="14A949F8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дугових електропечей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63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254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C5F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5EC6971D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D78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D53" w14:textId="447EBBE8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для обслуговування печей.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1B8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E26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429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3926B69E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4C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0BF" w14:textId="4E554FC9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вакуумно – дугових печей.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06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28D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39A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5C36F481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5EA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5AC" w14:textId="54F07310" w:rsidR="007E516F" w:rsidRPr="00A01226" w:rsidRDefault="00A01226" w:rsidP="00A01226">
            <w:pPr>
              <w:widowControl/>
              <w:suppressAutoHyphens w:val="0"/>
              <w:ind w:left="31" w:firstLine="456"/>
              <w:contextualSpacing/>
              <w:jc w:val="both"/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 xml:space="preserve">Обладнання </w:t>
            </w:r>
            <w:proofErr w:type="spellStart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електро</w:t>
            </w: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променевих</w:t>
            </w:r>
            <w:proofErr w:type="spellEnd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 xml:space="preserve"> і плазмових печей.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BC8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F9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2E4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7E516F" w:rsidRPr="007E516F" w14:paraId="23DE34F3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E67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Лекція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2EC" w14:textId="76A70F1E" w:rsidR="007E516F" w:rsidRPr="00A01226" w:rsidRDefault="00A01226" w:rsidP="007E516F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для розливання сталі у виливниці.</w:t>
            </w:r>
            <w:r w:rsidRPr="007E516F">
              <w:t xml:space="preserve"> </w:t>
            </w:r>
            <w:r w:rsidRPr="007E516F">
              <w:t>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356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EA6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911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2402FEF2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49A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5DF" w14:textId="794FCAD0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Загальні відомості про плавильне устаткування.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24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516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41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C6F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139A4636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3DB1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67C" w14:textId="244C277D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Розрахунки важільних систем.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BF3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F5E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6D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55812426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7A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64E" w14:textId="6C71F384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 xml:space="preserve">Обладнання міксерного відділення сталеплавильних </w:t>
            </w:r>
            <w:proofErr w:type="spellStart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цехів</w:t>
            </w:r>
            <w:proofErr w:type="spellEnd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78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067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8E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5CEF3B86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96C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B95A" w14:textId="1B26A454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вертикальних конвертерів.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18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0FE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33C7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1A78B7DE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28A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052" w14:textId="1EC6F825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дугових електропечей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1FA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4C8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8901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316EEED5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496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62A" w14:textId="1750A6F1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для обслуговування печей.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186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A78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0CC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6C6E5CCE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A7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Практична робота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1FC" w14:textId="69095DCE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вакуумно – дугових печей.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C56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646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CC4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489C457E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275" w14:textId="49A849E1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 робота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CF1" w14:textId="68B188D8" w:rsidR="00A01226" w:rsidRPr="00A01226" w:rsidRDefault="00A01226" w:rsidP="00A01226">
            <w:pPr>
              <w:autoSpaceDE w:val="0"/>
              <w:autoSpaceDN w:val="0"/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Дослідження зусиль натягу в канатах скіпового похилого підйомника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C9C" w14:textId="6C5C654B" w:rsidR="00A01226" w:rsidRPr="007E516F" w:rsidRDefault="00696877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517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AF1" w14:textId="46DED605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</w:p>
        </w:tc>
      </w:tr>
      <w:tr w:rsidR="00A01226" w:rsidRPr="007E516F" w14:paraId="00336E83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DDC" w14:textId="510E08BC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 робота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585" w14:textId="6213E06C" w:rsidR="00A01226" w:rsidRPr="00A01226" w:rsidRDefault="00A01226" w:rsidP="00A01226">
            <w:pPr>
              <w:autoSpaceDE w:val="0"/>
              <w:autoSpaceDN w:val="0"/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Дослідження моментів опору обертанню воронки розподільників шихти шахтної печі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CC9" w14:textId="2FA6D5E0" w:rsidR="00A01226" w:rsidRPr="007E516F" w:rsidRDefault="00696877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35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4A2" w14:textId="6697488A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</w:p>
        </w:tc>
      </w:tr>
      <w:tr w:rsidR="00A01226" w:rsidRPr="007E516F" w14:paraId="46129987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BFD" w14:textId="1F10A85D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 робота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290" w14:textId="1714A782" w:rsidR="00A01226" w:rsidRPr="00A01226" w:rsidRDefault="00A01226" w:rsidP="00A01226">
            <w:pPr>
              <w:autoSpaceDE w:val="0"/>
              <w:autoSpaceDN w:val="0"/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Дослідження перекидних моментів вертикального конвертора та визначення раціонального положення осі його обертання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D5C" w14:textId="2E67ADF2" w:rsidR="00A01226" w:rsidRPr="007E516F" w:rsidRDefault="00696877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D64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D4C" w14:textId="34BB2F09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</w:p>
        </w:tc>
      </w:tr>
      <w:tr w:rsidR="00A01226" w:rsidRPr="007E516F" w14:paraId="1BDB3614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74B" w14:textId="27F0EA7D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 робота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7ED" w14:textId="386894AE" w:rsidR="00A01226" w:rsidRPr="007E516F" w:rsidRDefault="00A01226" w:rsidP="00A01226">
            <w:pPr>
              <w:autoSpaceDE w:val="0"/>
              <w:autoSpaceDN w:val="0"/>
            </w:pPr>
            <w:r w:rsidRPr="00CC7BDF">
              <w:rPr>
                <w:sz w:val="28"/>
                <w:szCs w:val="28"/>
              </w:rPr>
              <w:t>Дослідження силових параметрів механізму нахилу дугової електропечі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65C" w14:textId="5A88DFE6" w:rsidR="00A01226" w:rsidRPr="007E516F" w:rsidRDefault="00696877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0EE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2C6E" w14:textId="7A987034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</w:p>
        </w:tc>
      </w:tr>
      <w:tr w:rsidR="00A01226" w:rsidRPr="007E516F" w14:paraId="4987BABF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E1D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24D" w14:textId="289FA994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Загальні відомості про плавильне устаткування.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FCE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6B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BA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10BC569E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381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F10" w14:textId="103952AF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Розрахунки важільних систем.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4C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EB7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1F0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1DA135B0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83E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8E2" w14:textId="0225B4BB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 xml:space="preserve">Обладнання міксерного відділення сталеплавильних </w:t>
            </w:r>
            <w:proofErr w:type="spellStart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цехів</w:t>
            </w:r>
            <w:proofErr w:type="spellEnd"/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F15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F5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CB2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12C3A15E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F81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50B" w14:textId="7B932366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вертикальних конвертерів.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DEC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FAD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1D9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6D3A57FB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D53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29D" w14:textId="56C20C79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дугових електропечей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571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A0A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A05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3A3ADBBB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40A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737" w14:textId="6D6557A5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для обслуговування печей.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BE4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B88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B36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A01226" w:rsidRPr="007E516F" w14:paraId="55856C2C" w14:textId="77777777" w:rsidTr="007E516F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B19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>Самостійна робота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9F1" w14:textId="63E03F0A" w:rsidR="00A01226" w:rsidRPr="007E516F" w:rsidRDefault="00A01226" w:rsidP="00A0122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226">
              <w:rPr>
                <w:rFonts w:ascii="Times New Roman" w:eastAsia="MS Mincho" w:hAnsi="Times New Roman" w:cs="Times New Roman"/>
                <w:i/>
                <w:iCs/>
                <w:kern w:val="0"/>
                <w:lang w:eastAsia="en-US" w:bidi="ar-SA"/>
              </w:rPr>
              <w:t>Обладнання вакуумно – дугових печей.</w:t>
            </w:r>
            <w:r w:rsidRPr="007E516F">
              <w:rPr>
                <w:rFonts w:ascii="Times New Roman" w:hAnsi="Times New Roman" w:cs="Times New Roman"/>
                <w:sz w:val="22"/>
                <w:szCs w:val="22"/>
              </w:rPr>
              <w:t xml:space="preserve"> (Перелік завдань викладено у методичних вказівках)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FC5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7E51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B66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9928" w14:textId="77777777" w:rsidR="00A01226" w:rsidRPr="007E516F" w:rsidRDefault="00A01226" w:rsidP="00A01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</w:tbl>
    <w:p w14:paraId="6DBFFA52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3010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ADF9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6898E290" w:rsidR="00B56C83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843"/>
        <w:gridCol w:w="2835"/>
        <w:gridCol w:w="1842"/>
        <w:gridCol w:w="1843"/>
        <w:gridCol w:w="9"/>
      </w:tblGrid>
      <w:tr w:rsidR="007E516F" w:rsidRPr="007E516F" w14:paraId="64262D75" w14:textId="77777777" w:rsidTr="007E516F">
        <w:trPr>
          <w:gridAfter w:val="1"/>
          <w:wAfter w:w="9" w:type="dxa"/>
          <w:trHeight w:val="57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AC5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2A093A2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EA7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A9D5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3DA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29BF230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E22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7E516F" w:rsidRPr="007E516F" w14:paraId="36E44D9C" w14:textId="77777777" w:rsidTr="007E516F">
        <w:trPr>
          <w:gridAfter w:val="1"/>
          <w:wAfter w:w="9" w:type="dxa"/>
          <w:trHeight w:val="9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C0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3CD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A9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189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44D4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E516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7E516F" w:rsidRPr="007E516F" w14:paraId="71695579" w14:textId="77777777" w:rsidTr="007E516F">
        <w:trPr>
          <w:trHeight w:val="343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3648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7E516F" w:rsidRPr="007E516F" w14:paraId="7F77C2C2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03C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C9B" w14:textId="77777777" w:rsidR="007E516F" w:rsidRPr="007E516F" w:rsidRDefault="007E516F" w:rsidP="007E516F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завдання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C22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1EC8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42A6D73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CCA" w14:textId="5C12E161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503173D3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813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4D1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 xml:space="preserve"> завдання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DF7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CFE8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18C5D37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7FEC" w14:textId="74132027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4D129B8D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F7F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672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завдання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CCD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910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0B18D69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4A7" w14:textId="5E9C26C6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0B0BF8D8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4B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2AA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завдання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2534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F8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64877A8F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776" w14:textId="3774F689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4AB07B68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B2D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CD7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завдання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8BD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BF8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624E6A2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E86" w14:textId="592BF4B2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00BBBD3D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104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74B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завдання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75C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2EF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6932073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F5B" w14:textId="5B9E6AA9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44A4890B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8535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Практична робота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6FF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завдання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AA7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F5D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13CE838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(щотижня)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038" w14:textId="1D4536F6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516F" w:rsidRPr="007E516F" w14:paraId="1C6A23B8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DDD" w14:textId="06BFC36E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 робота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0E6" w14:textId="457777F2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AB0" w14:textId="23A54780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C13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2CA5E154" w14:textId="7A00E9EB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1226"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09D" w14:textId="035A3F42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E516F" w:rsidRPr="007E516F" w14:paraId="326CA6F4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E4E" w14:textId="05B91009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 робота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D8C" w14:textId="62EE994E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D52" w14:textId="421097CA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F0A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2F20FE59" w14:textId="6DEF2ECA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1226"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40A" w14:textId="383969D2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E516F" w:rsidRPr="007E516F" w14:paraId="60E3C499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C6E" w14:textId="27A8CECD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 робота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EF3" w14:textId="7FB2657E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4D6" w14:textId="7B5A269F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CC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499F774C" w14:textId="1C78EB13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1226"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B7C" w14:textId="0D9D6287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7E516F" w:rsidRPr="007E516F" w14:paraId="704916DD" w14:textId="77777777" w:rsidTr="007E516F">
        <w:trPr>
          <w:gridAfter w:val="1"/>
          <w:wAfter w:w="9" w:type="dxa"/>
          <w:trHeight w:val="352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5F2" w14:textId="12125922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 робота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92D" w14:textId="35F4B136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робота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907" w14:textId="0F2103C1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40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Відповідно до системи накопичення балів</w:t>
            </w:r>
          </w:p>
          <w:p w14:paraId="0ED0FEE7" w14:textId="3520CC9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01226">
              <w:rPr>
                <w:rFonts w:ascii="Times New Roman" w:hAnsi="Times New Roman" w:cs="Times New Roman"/>
                <w:i/>
                <w:sz w:val="20"/>
                <w:szCs w:val="20"/>
              </w:rPr>
              <w:t>раз на два тижні</w:t>
            </w:r>
            <w:r w:rsidRPr="007E516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30D" w14:textId="06A97D2B" w:rsidR="007E516F" w:rsidRPr="007E516F" w:rsidRDefault="00A01226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7E516F" w:rsidRPr="007E516F" w14:paraId="202DA680" w14:textId="77777777" w:rsidTr="007E516F">
        <w:trPr>
          <w:gridAfter w:val="1"/>
          <w:wAfter w:w="9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8D8" w14:textId="77777777" w:rsidR="007E516F" w:rsidRPr="007E516F" w:rsidRDefault="007E516F" w:rsidP="007E516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C1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88B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314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42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7E516F" w:rsidRPr="007E516F" w14:paraId="03A64F15" w14:textId="77777777" w:rsidTr="007E516F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372C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7E516F" w:rsidRPr="007E516F" w14:paraId="3FD1DF63" w14:textId="77777777" w:rsidTr="007E516F">
        <w:trPr>
          <w:gridAfter w:val="1"/>
          <w:wAfter w:w="9" w:type="dxa"/>
          <w:trHeight w:val="134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347FAB" w14:textId="77777777" w:rsidR="007E516F" w:rsidRPr="007E516F" w:rsidRDefault="007E516F" w:rsidP="007E516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5F128EF2" w14:textId="77777777" w:rsidR="007E516F" w:rsidRPr="00A01226" w:rsidRDefault="007E516F" w:rsidP="007E516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226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14:paraId="6602D339" w14:textId="77777777" w:rsidR="007E516F" w:rsidRPr="007E516F" w:rsidRDefault="007E516F" w:rsidP="007E516F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A0122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0E79" w14:textId="77777777" w:rsidR="007E516F" w:rsidRPr="007E516F" w:rsidRDefault="007E516F" w:rsidP="007E516F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67D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 xml:space="preserve">Питання для підготовки: викладено у методичних вказівках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B89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0D3E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7E516F" w:rsidRPr="007E516F" w14:paraId="71F4E489" w14:textId="77777777" w:rsidTr="007E516F">
        <w:trPr>
          <w:gridAfter w:val="1"/>
          <w:wAfter w:w="9" w:type="dxa"/>
          <w:trHeight w:val="56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A6F6" w14:textId="77777777" w:rsidR="007E516F" w:rsidRPr="007E516F" w:rsidRDefault="007E516F" w:rsidP="007E516F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2EF0" w14:textId="77777777" w:rsidR="007E516F" w:rsidRPr="007E516F" w:rsidRDefault="007E516F" w:rsidP="007E516F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BE4" w14:textId="77777777" w:rsidR="007E516F" w:rsidRPr="007E516F" w:rsidRDefault="007E516F" w:rsidP="007E516F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sz w:val="20"/>
                <w:szCs w:val="20"/>
              </w:rPr>
              <w:t>Зміст, вимоги до оформлення викладено у методичних вказівках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9A9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E7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7E516F" w:rsidRPr="007E516F" w14:paraId="2B9F0CDE" w14:textId="77777777" w:rsidTr="007E516F">
        <w:trPr>
          <w:gridAfter w:val="1"/>
          <w:wAfter w:w="9" w:type="dxa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55E7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511C5BC1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D6FA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2D2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F80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79D6" w14:textId="77777777" w:rsidR="007E516F" w:rsidRPr="007E516F" w:rsidRDefault="007E516F" w:rsidP="007E516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6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65B66917" w14:textId="21EA734B" w:rsidR="007E516F" w:rsidRDefault="007E516F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5D937" w14:textId="0A7AEC13" w:rsidR="007E516F" w:rsidRDefault="007E516F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7E516F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7E516F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7E516F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7E516F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7E516F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7E516F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7E516F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7E516F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7E516F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7E516F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7E516F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7E516F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7E516F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7E516F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7E516F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7E516F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7E516F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7E516F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7E516F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7E516F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2B270D7C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D087E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1614" w14:textId="77777777"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35DA2CFF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Машины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агрегаты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металлургических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заводов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Учебник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для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вузов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/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А.И.Целиков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П.М.Полухин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В.М.Гребеник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др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– 2-е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изд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перераб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доп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.- М.: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1987 – 1988.-3т. Т.1.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Машины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а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агрегаты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доменных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печей. – 1987.- 440с.</w:t>
      </w:r>
    </w:p>
    <w:p w14:paraId="0DFD05CF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Машины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агрегаты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металлургических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заводов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Учебник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для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вузов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/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А.И.Целиков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П.М.Полухин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В.М.Гребеник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др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– 2-е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изд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перераб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доп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.- М.: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1987 – 1988.-3т. Т.2.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Машины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агрегаты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сталеплавильных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цехов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.- 1988.- 432с.</w:t>
      </w:r>
    </w:p>
    <w:p w14:paraId="3ED4A181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Сапко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А.И.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Механическое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оборудование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цехов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спецэлектрометаллургии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.- М: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, 1983.- 324с.</w:t>
      </w:r>
    </w:p>
    <w:p w14:paraId="7E449A64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Механичекое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оборудование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заводов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цветной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металлургии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Учебник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для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вузов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В 3 ч. – М: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Металлургия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1988. Ч.2.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механическое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оборудование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цехов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для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производства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цветных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металлов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/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Л.С.Кохан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А.И.Сапко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А.Я.Жук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.- 1988.- 328с.</w:t>
      </w:r>
    </w:p>
    <w:p w14:paraId="28E3E7F0" w14:textId="77777777" w:rsidR="007E516F" w:rsidRPr="007E516F" w:rsidRDefault="007E516F" w:rsidP="007E516F">
      <w:pPr>
        <w:widowControl/>
        <w:numPr>
          <w:ilvl w:val="0"/>
          <w:numId w:val="1"/>
        </w:numPr>
        <w:tabs>
          <w:tab w:val="left" w:pos="0"/>
        </w:tabs>
        <w:suppressAutoHyphens w:val="0"/>
        <w:contextualSpacing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Чалих Є.Ф. Устаткування електродних заводів. Посібник для ВУЗів. – М.: Металургія, 1990. – 238с.</w:t>
      </w:r>
    </w:p>
    <w:p w14:paraId="4A45B489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Басов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А.Г.,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Єльцев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Ф.П. Довідник механіка заводів кольорової металургії. – М.: Металургія, 1981. – 486с.</w:t>
      </w:r>
    </w:p>
    <w:p w14:paraId="6F2BB725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Жук А.Я.,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Желябіна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Н.К. Основи розрахунків приводів машин: Навчальний посібник./Запоріжжя, видавництво ЗДІА, 1996. - 145с.</w:t>
      </w:r>
    </w:p>
    <w:p w14:paraId="7B1DFC4D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Жук А.Я.,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Желябина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Н.К.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Теория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практика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приводов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В 3 – х книгах. Книга 1.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Электромеханический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привод.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Учебное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пособие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. /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Запорожье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Изд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– во ЗГИА, 2001.- 398с.</w:t>
      </w:r>
    </w:p>
    <w:p w14:paraId="48650B89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Жук А.Я.,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Желябина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Н.К.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Теория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практика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приводов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В 3 – х книгах. Книга 2.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Гидро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-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пневмопривод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Учебное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пособие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. /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Запорожье:Издательство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ЗГИА, 2001.- 220с.</w:t>
      </w:r>
    </w:p>
    <w:p w14:paraId="67786075" w14:textId="77777777" w:rsidR="007E516F" w:rsidRPr="007E516F" w:rsidRDefault="007E516F" w:rsidP="007E516F">
      <w:pPr>
        <w:widowControl/>
        <w:numPr>
          <w:ilvl w:val="0"/>
          <w:numId w:val="1"/>
        </w:numPr>
        <w:suppressAutoHyphens w:val="0"/>
        <w:jc w:val="both"/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</w:pP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Жук.А.Я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.,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Желябина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Н.К.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Теория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практика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приводов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В 3 – х книгах. Книга 3.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Эксперимент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и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диагностика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.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Учебное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пособие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. /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Запорожье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: </w:t>
      </w:r>
      <w:proofErr w:type="spellStart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>Издательство</w:t>
      </w:r>
      <w:proofErr w:type="spellEnd"/>
      <w:r w:rsidRPr="007E516F">
        <w:rPr>
          <w:rFonts w:ascii="Times New Roman" w:eastAsia="MS Mincho" w:hAnsi="Times New Roman" w:cs="Times New Roman"/>
          <w:color w:val="000000"/>
          <w:kern w:val="0"/>
          <w:lang w:eastAsia="en-US" w:bidi="ar-SA"/>
        </w:rPr>
        <w:t xml:space="preserve"> ЗГИА, 2001.- 176с.</w:t>
      </w:r>
    </w:p>
    <w:p w14:paraId="1DEDB46A" w14:textId="77777777"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432F145C" w14:textId="77777777" w:rsidR="00B56C83" w:rsidRPr="00A31F4F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14:paraId="4691B7DD" w14:textId="77777777" w:rsidR="007E516F" w:rsidRPr="007E516F" w:rsidRDefault="007E516F" w:rsidP="007E516F">
      <w:pPr>
        <w:widowControl/>
        <w:numPr>
          <w:ilvl w:val="0"/>
          <w:numId w:val="2"/>
        </w:numPr>
        <w:suppressAutoHyphens w:val="0"/>
        <w:contextualSpacing/>
        <w:rPr>
          <w:rFonts w:ascii="Times New Roman" w:eastAsia="MS Mincho" w:hAnsi="Times New Roman" w:cs="Times New Roman"/>
          <w:bCs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bCs/>
          <w:color w:val="000000"/>
          <w:kern w:val="0"/>
          <w:lang w:eastAsia="en-US" w:bidi="ar-SA"/>
        </w:rPr>
        <w:t>URL: http://worldwide.espacenet.com</w:t>
      </w:r>
    </w:p>
    <w:p w14:paraId="5F476530" w14:textId="4AA3A156" w:rsidR="007E516F" w:rsidRPr="007E516F" w:rsidRDefault="007E516F" w:rsidP="007E516F">
      <w:pPr>
        <w:widowControl/>
        <w:numPr>
          <w:ilvl w:val="0"/>
          <w:numId w:val="2"/>
        </w:numPr>
        <w:suppressAutoHyphens w:val="0"/>
        <w:contextualSpacing/>
        <w:rPr>
          <w:rFonts w:ascii="Times New Roman" w:eastAsia="MS Mincho" w:hAnsi="Times New Roman" w:cs="Times New Roman"/>
          <w:bCs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bCs/>
          <w:color w:val="000000"/>
          <w:kern w:val="0"/>
          <w:lang w:eastAsia="en-US" w:bidi="ar-SA"/>
        </w:rPr>
        <w:t xml:space="preserve">URL: </w:t>
      </w:r>
      <w:hyperlink r:id="rId8" w:history="1">
        <w:r w:rsidRPr="007E516F">
          <w:rPr>
            <w:rFonts w:ascii="Times New Roman" w:eastAsia="MS Mincho" w:hAnsi="Times New Roman" w:cs="Times New Roman"/>
            <w:color w:val="000000"/>
            <w:kern w:val="0"/>
            <w:lang w:eastAsia="en-US" w:bidi="ar-SA"/>
          </w:rPr>
          <w:t>http://www.uspto.gov</w:t>
        </w:r>
      </w:hyperlink>
    </w:p>
    <w:p w14:paraId="02713584" w14:textId="5BEE688D" w:rsidR="007E516F" w:rsidRPr="007E516F" w:rsidRDefault="007E516F" w:rsidP="007E516F">
      <w:pPr>
        <w:widowControl/>
        <w:numPr>
          <w:ilvl w:val="0"/>
          <w:numId w:val="2"/>
        </w:numPr>
        <w:suppressAutoHyphens w:val="0"/>
        <w:contextualSpacing/>
        <w:rPr>
          <w:rFonts w:ascii="Times New Roman" w:eastAsia="MS Mincho" w:hAnsi="Times New Roman" w:cs="Times New Roman"/>
          <w:bCs/>
          <w:color w:val="000000"/>
          <w:kern w:val="0"/>
          <w:lang w:eastAsia="en-US" w:bidi="ar-SA"/>
        </w:rPr>
      </w:pPr>
      <w:r w:rsidRPr="007E516F">
        <w:rPr>
          <w:rFonts w:ascii="Times New Roman" w:eastAsia="MS Mincho" w:hAnsi="Times New Roman" w:cs="Times New Roman"/>
          <w:bCs/>
          <w:color w:val="000000"/>
          <w:kern w:val="0"/>
          <w:lang w:eastAsia="en-US" w:bidi="ar-SA"/>
        </w:rPr>
        <w:t>URL: http://sips.gov.ua</w:t>
      </w:r>
    </w:p>
    <w:p w14:paraId="002CDCB3" w14:textId="799B7542" w:rsidR="00B56C83" w:rsidRPr="00A31F4F" w:rsidRDefault="00B56C83" w:rsidP="007E516F">
      <w:pPr>
        <w:rPr>
          <w:rFonts w:ascii="Times New Roman" w:eastAsia="Times New Roman" w:hAnsi="Times New Roman" w:cs="Times New Roman"/>
        </w:rPr>
      </w:pPr>
    </w:p>
    <w:p w14:paraId="5AEAF9B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037A598B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802800" w14:textId="77777777" w:rsidR="007E516F" w:rsidRPr="007E516F" w:rsidRDefault="007E516F" w:rsidP="007E516F">
      <w:pPr>
        <w:rPr>
          <w:rFonts w:ascii="Times New Roman" w:hAnsi="Times New Roman" w:cs="Times New Roman"/>
          <w:bCs/>
          <w:sz w:val="20"/>
          <w:szCs w:val="20"/>
        </w:rPr>
      </w:pPr>
      <w:r w:rsidRPr="007E516F">
        <w:rPr>
          <w:rFonts w:ascii="Times New Roman" w:hAnsi="Times New Roman" w:cs="Times New Roman"/>
          <w:bCs/>
          <w:sz w:val="20"/>
          <w:szCs w:val="20"/>
        </w:rPr>
        <w:t>Регуляція пропусків</w:t>
      </w:r>
    </w:p>
    <w:p w14:paraId="378B49B7" w14:textId="77777777" w:rsidR="007E516F" w:rsidRPr="007E516F" w:rsidRDefault="007E516F" w:rsidP="007E516F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E516F">
        <w:rPr>
          <w:rFonts w:ascii="Times New Roman" w:hAnsi="Times New Roman" w:cs="Times New Roman"/>
          <w:bCs/>
          <w:i/>
          <w:iCs/>
          <w:sz w:val="20"/>
          <w:szCs w:val="20"/>
        </w:rPr>
        <w:t>Відвідування усіх занять є обов’язковим. У разі пропуску лекційного заняття студент має його відпрацювати шляхом написання реферату за відповідною пропущеного заняттю теми.</w:t>
      </w:r>
    </w:p>
    <w:p w14:paraId="7597B06B" w14:textId="77777777" w:rsidR="007E516F" w:rsidRPr="007E516F" w:rsidRDefault="007E516F" w:rsidP="007E516F">
      <w:pPr>
        <w:rPr>
          <w:rFonts w:ascii="Times New Roman" w:hAnsi="Times New Roman" w:cs="Times New Roman"/>
          <w:bCs/>
          <w:sz w:val="20"/>
          <w:szCs w:val="20"/>
        </w:rPr>
      </w:pPr>
    </w:p>
    <w:p w14:paraId="5757E8E3" w14:textId="77777777" w:rsidR="007E516F" w:rsidRPr="007E516F" w:rsidRDefault="007E516F" w:rsidP="007E516F">
      <w:pPr>
        <w:rPr>
          <w:rFonts w:ascii="Times New Roman" w:hAnsi="Times New Roman" w:cs="Times New Roman"/>
          <w:sz w:val="20"/>
          <w:szCs w:val="20"/>
        </w:rPr>
      </w:pPr>
      <w:r w:rsidRPr="007E516F">
        <w:rPr>
          <w:rFonts w:ascii="Times New Roman" w:hAnsi="Times New Roman" w:cs="Times New Roman"/>
          <w:bCs/>
          <w:sz w:val="20"/>
          <w:szCs w:val="20"/>
        </w:rPr>
        <w:t>Політика академічної доброчесності</w:t>
      </w:r>
    </w:p>
    <w:p w14:paraId="628E3B95" w14:textId="77777777" w:rsidR="007E516F" w:rsidRPr="007E516F" w:rsidRDefault="007E516F" w:rsidP="007E516F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E516F">
        <w:rPr>
          <w:rFonts w:ascii="Times New Roman" w:hAnsi="Times New Roman" w:cs="Times New Roman"/>
          <w:bCs/>
          <w:i/>
          <w:iCs/>
          <w:sz w:val="20"/>
          <w:szCs w:val="20"/>
        </w:rPr>
        <w:t>При вивченні курсу обов’язково дотримуватись політики академічної доброчесності. В разі виявлення плагіату студент направляється на повторне вивчення відповідної теми.</w:t>
      </w:r>
    </w:p>
    <w:p w14:paraId="7940655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7DBA7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10672FB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14:paraId="619D3F36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88EF75F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4FB4E1E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694B7EC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104BC861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4652DF2B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4485BB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16F39FA7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B407C3F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14:paraId="13EB47AB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4429293D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7A1FD2E3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31EA447A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0351D97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7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6102EE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5E32B4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56FF5253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1C0621B5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5BD2B00A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3D4FBFF5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3783E289" w14:textId="77777777"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35EB6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9E7B" w14:textId="77777777" w:rsidR="00B5263B" w:rsidRDefault="00B5263B" w:rsidP="00D035B1">
      <w:r>
        <w:separator/>
      </w:r>
    </w:p>
  </w:endnote>
  <w:endnote w:type="continuationSeparator" w:id="0">
    <w:p w14:paraId="3925E02D" w14:textId="77777777" w:rsidR="00B5263B" w:rsidRDefault="00B5263B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Opus Metronome Std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4F4B0" w14:textId="77777777" w:rsidR="00B5263B" w:rsidRDefault="00B5263B" w:rsidP="00D035B1">
      <w:r>
        <w:separator/>
      </w:r>
    </w:p>
  </w:footnote>
  <w:footnote w:type="continuationSeparator" w:id="0">
    <w:p w14:paraId="20ADCBEB" w14:textId="77777777" w:rsidR="00B5263B" w:rsidRDefault="00B5263B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0CEE" w14:textId="52E66F4E" w:rsidR="007E516F" w:rsidRDefault="007E516F">
    <w:pPr>
      <w:pStyle w:val="aa"/>
    </w:pPr>
    <w:r w:rsidRPr="00A2654D">
      <w:rPr>
        <w:rFonts w:ascii="Times New Roman" w:hAnsi="Times New Roman" w:cs="Times New Roman"/>
        <w:b/>
        <w:noProof/>
        <w:sz w:val="26"/>
        <w:szCs w:val="2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4507"/>
    <w:multiLevelType w:val="hybridMultilevel"/>
    <w:tmpl w:val="B9F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4"/>
    <w:rsid w:val="0013304A"/>
    <w:rsid w:val="00235EB6"/>
    <w:rsid w:val="00240C83"/>
    <w:rsid w:val="00253A79"/>
    <w:rsid w:val="002632FF"/>
    <w:rsid w:val="003918C8"/>
    <w:rsid w:val="00445C3B"/>
    <w:rsid w:val="00504D24"/>
    <w:rsid w:val="0059267C"/>
    <w:rsid w:val="00696877"/>
    <w:rsid w:val="006E183E"/>
    <w:rsid w:val="00771E60"/>
    <w:rsid w:val="0077769E"/>
    <w:rsid w:val="007E516F"/>
    <w:rsid w:val="00A01226"/>
    <w:rsid w:val="00A0514A"/>
    <w:rsid w:val="00B40832"/>
    <w:rsid w:val="00B5263B"/>
    <w:rsid w:val="00B56C83"/>
    <w:rsid w:val="00BB4BB8"/>
    <w:rsid w:val="00D035B1"/>
    <w:rsid w:val="00F52AA6"/>
    <w:rsid w:val="00F5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3ECB9"/>
  <w15:docId w15:val="{56F95DA5-1E25-9547-86A1-F76BEFB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o.gov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mailto:v_banakh@znu.edu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kze4jd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ITAR</cp:lastModifiedBy>
  <cp:revision>7</cp:revision>
  <dcterms:created xsi:type="dcterms:W3CDTF">2024-09-18T06:49:00Z</dcterms:created>
  <dcterms:modified xsi:type="dcterms:W3CDTF">2024-10-17T12:54:00Z</dcterms:modified>
</cp:coreProperties>
</file>