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83" w:rsidRPr="004F5B83" w:rsidRDefault="004525A9" w:rsidP="004525A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ПРЕЗЕНТАЦІЯ</w:t>
      </w:r>
      <w:bookmarkStart w:id="0" w:name="_GoBack"/>
      <w:bookmarkEnd w:id="0"/>
      <w:r w:rsidR="004F5B83" w:rsidRPr="004F5B83">
        <w:rPr>
          <w:rFonts w:ascii="Times New Roman" w:hAnsi="Times New Roman" w:cs="Times New Roman"/>
          <w:sz w:val="28"/>
          <w:szCs w:val="28"/>
          <w:lang w:val="uk-UA"/>
        </w:rPr>
        <w:t xml:space="preserve"> ДИСЦИПЛІНИ «ОБЛІК В ПІДГАЛУЗЯХ БУДІВНИЦТВА»</w:t>
      </w:r>
    </w:p>
    <w:p w:rsidR="004F5B83" w:rsidRDefault="004F5B83" w:rsidP="004F5B83">
      <w:pPr>
        <w:spacing w:after="0" w:line="360" w:lineRule="auto"/>
        <w:ind w:firstLine="708"/>
        <w:jc w:val="both"/>
        <w:rPr>
          <w:rFonts w:ascii="Times New Roman" w:hAnsi="Times New Roman" w:cs="Times New Roman"/>
          <w:sz w:val="28"/>
          <w:szCs w:val="28"/>
          <w:lang w:val="uk-UA"/>
        </w:rPr>
      </w:pPr>
      <w:r w:rsidRPr="004F5B83">
        <w:rPr>
          <w:rFonts w:ascii="Times New Roman" w:hAnsi="Times New Roman" w:cs="Times New Roman"/>
          <w:sz w:val="28"/>
          <w:szCs w:val="28"/>
          <w:lang w:val="uk-UA"/>
        </w:rPr>
        <w:t xml:space="preserve">Капітальне будівництво належить до тих галузей національної економіки, від яких залежить величина сукупного суспільного продукту та забезпеченість підприємств і організацій необоротними матеріальними активами, зокрема будівлями і спорудами. </w:t>
      </w:r>
    </w:p>
    <w:p w:rsidR="004F5B83" w:rsidRDefault="004F5B83" w:rsidP="004F5B8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4F5B83">
        <w:rPr>
          <w:rFonts w:ascii="Times New Roman" w:hAnsi="Times New Roman" w:cs="Times New Roman"/>
          <w:sz w:val="28"/>
          <w:szCs w:val="28"/>
          <w:lang w:val="uk-UA"/>
        </w:rPr>
        <w:t>удівництво – галузь матеріального виробництва, в якій створюються матеріальні необоротні активи виробничого і невиробничого призначення: готові до експлуатації будівлі, будівельні конструкції, споруди, їх комплекси. Розрізняють такі підгалузі будівництва: − промислове будівництво; − лінійне (транспортне) будівництво; − житлове будівництво; − сільськогосподарське будівництво тощо</w:t>
      </w:r>
      <w:r>
        <w:rPr>
          <w:rFonts w:ascii="Times New Roman" w:hAnsi="Times New Roman" w:cs="Times New Roman"/>
          <w:sz w:val="28"/>
          <w:szCs w:val="28"/>
          <w:lang w:val="uk-UA"/>
        </w:rPr>
        <w:t xml:space="preserve">. </w:t>
      </w:r>
    </w:p>
    <w:p w:rsidR="004F5B83" w:rsidRPr="009B2D0B" w:rsidRDefault="004F5B83" w:rsidP="004F5B83">
      <w:pPr>
        <w:spacing w:after="0" w:line="360" w:lineRule="auto"/>
        <w:ind w:firstLine="708"/>
        <w:jc w:val="both"/>
        <w:rPr>
          <w:rFonts w:ascii="Times New Roman" w:hAnsi="Times New Roman" w:cs="Times New Roman"/>
          <w:sz w:val="28"/>
          <w:szCs w:val="28"/>
          <w:lang w:val="uk-UA"/>
        </w:rPr>
      </w:pPr>
      <w:r w:rsidRPr="004F5B83">
        <w:rPr>
          <w:rFonts w:ascii="Times New Roman" w:hAnsi="Times New Roman" w:cs="Times New Roman"/>
          <w:sz w:val="28"/>
          <w:szCs w:val="28"/>
          <w:lang w:val="uk-UA"/>
        </w:rPr>
        <w:t>Класифікація видів економічної діяльності (</w:t>
      </w:r>
      <w:proofErr w:type="spellStart"/>
      <w:r w:rsidRPr="004F5B83">
        <w:rPr>
          <w:rFonts w:ascii="Times New Roman" w:hAnsi="Times New Roman" w:cs="Times New Roman"/>
          <w:sz w:val="28"/>
          <w:szCs w:val="28"/>
          <w:lang w:val="uk-UA"/>
        </w:rPr>
        <w:t>КВЕД</w:t>
      </w:r>
      <w:proofErr w:type="spellEnd"/>
      <w:r w:rsidRPr="004F5B83">
        <w:rPr>
          <w:rFonts w:ascii="Times New Roman" w:hAnsi="Times New Roman" w:cs="Times New Roman"/>
          <w:sz w:val="28"/>
          <w:szCs w:val="28"/>
          <w:lang w:val="uk-UA"/>
        </w:rPr>
        <w:t xml:space="preserve">), в якій можна побачити структуру будівельної галузі, відображена у Національному класифікаторі України (класифікація видів економічної діяльності), прийнятому наказом Держспоживстандарту України від 26.12.2005 р. № 375. Об’єктами класифікації в </w:t>
      </w:r>
      <w:proofErr w:type="spellStart"/>
      <w:r w:rsidRPr="004F5B83">
        <w:rPr>
          <w:rFonts w:ascii="Times New Roman" w:hAnsi="Times New Roman" w:cs="Times New Roman"/>
          <w:sz w:val="28"/>
          <w:szCs w:val="28"/>
          <w:lang w:val="uk-UA"/>
        </w:rPr>
        <w:t>КВЕД</w:t>
      </w:r>
      <w:proofErr w:type="spellEnd"/>
      <w:r w:rsidRPr="004F5B83">
        <w:rPr>
          <w:rFonts w:ascii="Times New Roman" w:hAnsi="Times New Roman" w:cs="Times New Roman"/>
          <w:sz w:val="28"/>
          <w:szCs w:val="28"/>
          <w:lang w:val="uk-UA"/>
        </w:rPr>
        <w:t xml:space="preserve"> є види економічної діяльності статистичних одиниць (юридичних осіб, відокремлених підрозділів юридичних осіб, фізичних осіб – підприємців тощо), які на вищих рівнях класифікації групуються у галузі. У </w:t>
      </w:r>
      <w:proofErr w:type="spellStart"/>
      <w:r w:rsidRPr="004F5B83">
        <w:rPr>
          <w:rFonts w:ascii="Times New Roman" w:hAnsi="Times New Roman" w:cs="Times New Roman"/>
          <w:sz w:val="28"/>
          <w:szCs w:val="28"/>
          <w:lang w:val="uk-UA"/>
        </w:rPr>
        <w:t>КВЕД</w:t>
      </w:r>
      <w:proofErr w:type="spellEnd"/>
      <w:r w:rsidRPr="004F5B83">
        <w:rPr>
          <w:rFonts w:ascii="Times New Roman" w:hAnsi="Times New Roman" w:cs="Times New Roman"/>
          <w:sz w:val="28"/>
          <w:szCs w:val="28"/>
          <w:lang w:val="uk-UA"/>
        </w:rPr>
        <w:t xml:space="preserve"> найбільш узагальнені групування видів діяльності на рівні секцій. Секція «Будівництво» включає підготовчі роботи до будівництва, загальне та спеціалізоване будівництво будівель та споруд, монтаж будівельних конструкцій, роботи з облаштування будинків, роботи з завершення будівництва та оренду будівельної техніки з оператором. Секція включає нове будівництво, ремонт, розширення, реконструкцію будівель та інженерних споруд, монтаж збірних будинків або конструкцій на об’єкті, а також будівництво тимчасових об’єктів. Загальне будівництво включає зведення закінчених будівель та споруд: житлових, адміністративних, громадських будинків, будівель спеціального призначення, сільськогосподарських будівель тощо, зведення шляхів, автострад, мостів, тунелів, залізниць, аеродромів, портів та інших морських та річкових об’єктів, </w:t>
      </w:r>
      <w:r w:rsidRPr="004F5B83">
        <w:rPr>
          <w:rFonts w:ascii="Times New Roman" w:hAnsi="Times New Roman" w:cs="Times New Roman"/>
          <w:sz w:val="28"/>
          <w:szCs w:val="28"/>
          <w:lang w:val="uk-UA"/>
        </w:rPr>
        <w:lastRenderedPageBreak/>
        <w:t>іригаційних систем, санітарних систем, промислових об’єктів, трубопроводів, ліній електропередачі тощо</w:t>
      </w:r>
      <w:r w:rsidRPr="009B2D0B">
        <w:rPr>
          <w:rFonts w:ascii="Times New Roman" w:hAnsi="Times New Roman" w:cs="Times New Roman"/>
          <w:sz w:val="28"/>
          <w:szCs w:val="28"/>
          <w:lang w:val="uk-UA"/>
        </w:rPr>
        <w:t>. Ці роботи можуть виконуватися як для власних потреб, так і для третіх осіб. Частина або практично всі роботи можуть передаватися на субпідряд. Спеціалізоване будівництво включає зведення частин будівель чи інженерних споруд або підготовку до цих робіт. Таке будівництво вимагає спеціальної кваліфікації й устаткування та включає такі види робіт, як забивання паль, будівництво фундаментів, буріння свердловин для води, такі роботи, як бетонування, мурування, мостіння, монтаж риштовань, покрівельні</w:t>
      </w:r>
    </w:p>
    <w:p w:rsidR="009B2D0B" w:rsidRDefault="009B2D0B" w:rsidP="009B2D0B">
      <w:pPr>
        <w:spacing w:after="0" w:line="360" w:lineRule="auto"/>
        <w:ind w:firstLine="708"/>
        <w:jc w:val="both"/>
        <w:rPr>
          <w:rFonts w:ascii="Times New Roman" w:hAnsi="Times New Roman" w:cs="Times New Roman"/>
          <w:sz w:val="28"/>
          <w:szCs w:val="28"/>
          <w:lang w:val="uk-UA"/>
        </w:rPr>
      </w:pPr>
      <w:r w:rsidRPr="009B2D0B">
        <w:rPr>
          <w:rFonts w:ascii="Times New Roman" w:hAnsi="Times New Roman" w:cs="Times New Roman"/>
          <w:sz w:val="28"/>
          <w:szCs w:val="28"/>
          <w:lang w:val="uk-UA"/>
        </w:rPr>
        <w:t xml:space="preserve">Галузеві особливості організації будівельного виробництва впливають на організацію бухгалтерського обліку. Тому порядок ведення бухгалтерського обліку в будівництві, як і в інших галузях економіки, з одного боку, підпорядковується загальним правилам, з іншого, – має свої галузеві особливості. Причому ці особливості настільки суттєві, що деякі з них стали підставою для розробки єдиного галузевого стандарту – П(С)БО 18 «Будівельні контракти». </w:t>
      </w:r>
    </w:p>
    <w:p w:rsidR="004F5B83" w:rsidRPr="009B2D0B" w:rsidRDefault="009B2D0B" w:rsidP="009B2D0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9B2D0B">
        <w:rPr>
          <w:rFonts w:ascii="Times New Roman" w:hAnsi="Times New Roman" w:cs="Times New Roman"/>
          <w:sz w:val="28"/>
          <w:szCs w:val="28"/>
          <w:lang w:val="uk-UA"/>
        </w:rPr>
        <w:t xml:space="preserve">сновними організаційно-технологічними особливостями будівельного виробництва є: 1) нерухомість будівельної продукції; 2) переважно індивідуальний та дрібносерійний характер виробництва; 3) залежність від природних факторів; 4) участь у будівництві багатьох учасників; 5) рухомість структурних підрозділів, будівельної техніки і самих будівельних організацій; 6) </w:t>
      </w:r>
      <w:proofErr w:type="spellStart"/>
      <w:r w:rsidRPr="009B2D0B">
        <w:rPr>
          <w:rFonts w:ascii="Times New Roman" w:hAnsi="Times New Roman" w:cs="Times New Roman"/>
          <w:sz w:val="28"/>
          <w:szCs w:val="28"/>
          <w:lang w:val="uk-UA"/>
        </w:rPr>
        <w:t>довготривалість</w:t>
      </w:r>
      <w:proofErr w:type="spellEnd"/>
      <w:r w:rsidRPr="009B2D0B">
        <w:rPr>
          <w:rFonts w:ascii="Times New Roman" w:hAnsi="Times New Roman" w:cs="Times New Roman"/>
          <w:sz w:val="28"/>
          <w:szCs w:val="28"/>
          <w:lang w:val="uk-UA"/>
        </w:rPr>
        <w:t xml:space="preserve"> будівництва; 7) територіальна розпорошеність об’єктів; 8) різні способи ведення робіт. Продукцією будівельної галузі є будівлі, споруди, які після їх завершення залишаються на місці виробництва і не підлягають здаванню на склад з подальшим її відвантаженням покупцям. Тобто момент завершення робіт здебільшого збігається з моментом їх реалізації. Тому у будівництві немає потреби використовувати синтетичний рахунок 26 «Готова продукція», на якому узагальнюється собівартість виготовленої, але ще не реалізованої готової продукції. З подібних причин в обліку будівельного виробництва не використовується рахунок 25 «Напівфабрикати». Вказана </w:t>
      </w:r>
      <w:r w:rsidRPr="009B2D0B">
        <w:rPr>
          <w:rFonts w:ascii="Times New Roman" w:hAnsi="Times New Roman" w:cs="Times New Roman"/>
          <w:sz w:val="28"/>
          <w:szCs w:val="28"/>
          <w:lang w:val="uk-UA"/>
        </w:rPr>
        <w:lastRenderedPageBreak/>
        <w:t>особливість синтетичного обліку будівельної продукції суттєво впливає на організацію внутрішньогосподарського обліку, оскільки фінансовий результат роботи окремих центрів відповідальності можна визначити в момент завершення робіт. Індивідуальний і дрібносерійний характер будівельного виробництва як особливість галузі спричиняє великі труднощі у веденні внутрішньогосподарського обліку з використанням таких прогресивних систем управління, як нормативний метод і стандарт-</w:t>
      </w:r>
      <w:proofErr w:type="spellStart"/>
      <w:r w:rsidRPr="009B2D0B">
        <w:rPr>
          <w:rFonts w:ascii="Times New Roman" w:hAnsi="Times New Roman" w:cs="Times New Roman"/>
          <w:sz w:val="28"/>
          <w:szCs w:val="28"/>
          <w:lang w:val="uk-UA"/>
        </w:rPr>
        <w:t>кост</w:t>
      </w:r>
      <w:proofErr w:type="spellEnd"/>
      <w:r w:rsidRPr="009B2D0B">
        <w:rPr>
          <w:rFonts w:ascii="Times New Roman" w:hAnsi="Times New Roman" w:cs="Times New Roman"/>
          <w:sz w:val="28"/>
          <w:szCs w:val="28"/>
          <w:lang w:val="uk-UA"/>
        </w:rPr>
        <w:t>. Ці труднощі пов’язані, передусім, із розробкою нормативів і стандартів відповідних витрат. Ефективність упровадження названих систем інколи може бути значно меншою, ніж витрати на ведення обліку.</w:t>
      </w:r>
    </w:p>
    <w:p w:rsidR="007925A3" w:rsidRPr="004F5B83" w:rsidRDefault="004F5B83" w:rsidP="004F5B83">
      <w:pPr>
        <w:spacing w:after="0" w:line="360" w:lineRule="auto"/>
        <w:ind w:firstLine="708"/>
        <w:jc w:val="both"/>
        <w:rPr>
          <w:rFonts w:ascii="Times New Roman" w:hAnsi="Times New Roman" w:cs="Times New Roman"/>
          <w:sz w:val="28"/>
          <w:szCs w:val="28"/>
          <w:lang w:val="uk-UA"/>
        </w:rPr>
      </w:pPr>
      <w:r w:rsidRPr="004F5B83">
        <w:rPr>
          <w:rFonts w:ascii="Times New Roman" w:hAnsi="Times New Roman" w:cs="Times New Roman"/>
          <w:sz w:val="28"/>
          <w:szCs w:val="28"/>
          <w:lang w:val="uk-UA"/>
        </w:rPr>
        <w:t xml:space="preserve">Основна мета вивчення дисципліни «Облік в підгалузях будівництва» полягає в освоєнні студентами впливу організаційно-технологічних особливостей будівельної галузі на методику обліку. Студенти повинні вивчити особливості кожної підгалузі будівництва та навчитися в залежності від цього визначати собівартість об’єктів будівництва. </w:t>
      </w:r>
    </w:p>
    <w:sectPr w:rsidR="007925A3" w:rsidRPr="004F5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83"/>
    <w:rsid w:val="004525A9"/>
    <w:rsid w:val="004F5B83"/>
    <w:rsid w:val="007925A3"/>
    <w:rsid w:val="009B2D0B"/>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1D38"/>
  <w15:chartTrackingRefBased/>
  <w15:docId w15:val="{76EED4A0-FA99-4A89-8A13-F56D9DCA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8D"/>
    <w:pPr>
      <w:spacing w:after="200" w:line="276" w:lineRule="auto"/>
    </w:pPr>
    <w:rPr>
      <w:rFonts w:ascii="Calibri" w:hAnsi="Calibri"/>
      <w:lang w:eastAsia="ru-RU"/>
    </w:rPr>
  </w:style>
  <w:style w:type="paragraph" w:styleId="1">
    <w:name w:val="heading 1"/>
    <w:basedOn w:val="a"/>
    <w:next w:val="a"/>
    <w:link w:val="10"/>
    <w:uiPriority w:val="99"/>
    <w:qFormat/>
    <w:rsid w:val="00EC11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after="0" w:line="360" w:lineRule="auto"/>
      <w:ind w:firstLine="540"/>
      <w:jc w:val="center"/>
      <w:outlineLvl w:val="1"/>
    </w:pPr>
    <w:rPr>
      <w:rFonts w:ascii="Times New Roman" w:eastAsia="Times New Roman" w:hAnsi="Times New Roman" w:cs="Times New Roman"/>
      <w:sz w:val="28"/>
      <w:szCs w:val="28"/>
      <w:u w:val="single"/>
      <w:lang w:val="uk-UA"/>
    </w:rPr>
  </w:style>
  <w:style w:type="paragraph" w:styleId="3">
    <w:name w:val="heading 3"/>
    <w:basedOn w:val="a"/>
    <w:next w:val="a"/>
    <w:link w:val="30"/>
    <w:uiPriority w:val="99"/>
    <w:qFormat/>
    <w:rsid w:val="00EC118D"/>
    <w:pPr>
      <w:keepNext/>
      <w:shd w:val="clear" w:color="auto" w:fill="FFFFFF"/>
      <w:autoSpaceDE w:val="0"/>
      <w:autoSpaceDN w:val="0"/>
      <w:adjustRightInd w:val="0"/>
      <w:spacing w:after="0" w:line="360" w:lineRule="auto"/>
      <w:ind w:firstLine="720"/>
      <w:jc w:val="both"/>
      <w:outlineLvl w:val="2"/>
    </w:pPr>
    <w:rPr>
      <w:rFonts w:ascii="Times New Roman" w:eastAsia="Times New Roman" w:hAnsi="Times New Roman" w:cs="Times New Roman"/>
      <w:sz w:val="28"/>
      <w:szCs w:val="28"/>
      <w:lang w:val="uk-UA"/>
    </w:rPr>
  </w:style>
  <w:style w:type="paragraph" w:styleId="4">
    <w:name w:val="heading 4"/>
    <w:basedOn w:val="a"/>
    <w:next w:val="a"/>
    <w:link w:val="40"/>
    <w:uiPriority w:val="99"/>
    <w:qFormat/>
    <w:rsid w:val="00EC118D"/>
    <w:pPr>
      <w:keepNext/>
      <w:shd w:val="clear" w:color="auto" w:fill="FFFFFF"/>
      <w:autoSpaceDE w:val="0"/>
      <w:autoSpaceDN w:val="0"/>
      <w:adjustRightInd w:val="0"/>
      <w:spacing w:after="0" w:line="360" w:lineRule="auto"/>
      <w:ind w:firstLine="720"/>
      <w:jc w:val="center"/>
      <w:outlineLvl w:val="3"/>
    </w:pPr>
    <w:rPr>
      <w:rFonts w:ascii="Times New Roman" w:eastAsia="Times New Roman" w:hAnsi="Times New Roman" w:cs="Times New Roman"/>
      <w:sz w:val="28"/>
      <w:szCs w:val="28"/>
      <w:u w:val="single"/>
      <w:lang w:val="uk-UA"/>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eastAsia="Times New Roman" w:hAnsi="Times New Roman" w:cs="Times New Roman"/>
      <w:sz w:val="28"/>
      <w:szCs w:val="28"/>
      <w:u w:val="single"/>
      <w:lang w:val="uk-UA"/>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eastAsia="Times New Roman" w:hAnsi="Times New Roman" w:cs="Times New Roman"/>
      <w:sz w:val="28"/>
      <w:szCs w:val="28"/>
      <w:lang w:val="uk-UA"/>
    </w:rPr>
  </w:style>
  <w:style w:type="paragraph" w:styleId="7">
    <w:name w:val="heading 7"/>
    <w:basedOn w:val="a"/>
    <w:next w:val="a"/>
    <w:link w:val="70"/>
    <w:uiPriority w:val="99"/>
    <w:qFormat/>
    <w:rsid w:val="00EC118D"/>
    <w:pPr>
      <w:keepNext/>
      <w:shd w:val="clear" w:color="auto" w:fill="FFFFFF"/>
      <w:autoSpaceDE w:val="0"/>
      <w:autoSpaceDN w:val="0"/>
      <w:adjustRightInd w:val="0"/>
      <w:spacing w:after="0" w:line="360" w:lineRule="auto"/>
      <w:ind w:firstLine="720"/>
      <w:jc w:val="both"/>
      <w:outlineLvl w:val="6"/>
    </w:pPr>
    <w:rPr>
      <w:rFonts w:ascii="Times New Roman" w:eastAsia="Times New Roman" w:hAnsi="Times New Roman" w:cs="Times New Roman"/>
      <w:color w:val="000000"/>
      <w:sz w:val="28"/>
      <w:szCs w:val="28"/>
      <w:lang w:val="uk-UA"/>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eastAsia="Times New Roman" w:hAnsi="Times New Roman" w:cs="Times New Roman"/>
      <w:sz w:val="28"/>
      <w:szCs w:val="28"/>
      <w:lang w:val="uk-UA"/>
    </w:rPr>
  </w:style>
  <w:style w:type="paragraph" w:styleId="9">
    <w:name w:val="heading 9"/>
    <w:basedOn w:val="a"/>
    <w:next w:val="a"/>
    <w:link w:val="90"/>
    <w:uiPriority w:val="99"/>
    <w:qFormat/>
    <w:rsid w:val="00EC118D"/>
    <w:pPr>
      <w:keepNext/>
      <w:spacing w:after="0" w:line="240" w:lineRule="auto"/>
      <w:ind w:right="-99"/>
      <w:jc w:val="center"/>
      <w:outlineLvl w:val="8"/>
    </w:pPr>
    <w:rPr>
      <w:rFonts w:ascii="Times New Roman" w:eastAsia="Times New Roman" w:hAnsi="Times New Roman" w:cs="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eastAsia="Times New Roman" w:hAnsi="Times New Roman" w:cs="Times New Roman"/>
      <w:sz w:val="28"/>
      <w:szCs w:val="28"/>
      <w:lang w:val="uk-UA"/>
    </w:rPr>
  </w:style>
  <w:style w:type="paragraph" w:styleId="a4">
    <w:name w:val="Title"/>
    <w:basedOn w:val="a"/>
    <w:link w:val="a5"/>
    <w:uiPriority w:val="99"/>
    <w:qFormat/>
    <w:rsid w:val="00EC118D"/>
    <w:pPr>
      <w:spacing w:after="0" w:line="240" w:lineRule="auto"/>
      <w:jc w:val="center"/>
    </w:pPr>
    <w:rPr>
      <w:rFonts w:ascii="Times New Roman" w:eastAsia="Times New Roman" w:hAnsi="Times New Roman" w:cs="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eastAsia="Times New Roman" w:hAnsi="Times New Roman" w:cs="Times New Roman"/>
      <w:sz w:val="28"/>
      <w:szCs w:val="28"/>
      <w:lang w:val="uk-UA"/>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759</Words>
  <Characters>4329</Characters>
  <Application>Microsoft Office Word</Application>
  <DocSecurity>0</DocSecurity>
  <Lines>36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2024-10-26T15:33:00Z</dcterms:created>
  <dcterms:modified xsi:type="dcterms:W3CDTF">2024-10-26T15:48:00Z</dcterms:modified>
</cp:coreProperties>
</file>