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D0" w:rsidRPr="006604D0" w:rsidRDefault="006604D0" w:rsidP="00660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6604D0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6604D0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6604D0">
        <w:rPr>
          <w:rFonts w:ascii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6604D0">
        <w:rPr>
          <w:rFonts w:ascii="Times New Roman" w:hAnsi="Times New Roman" w:cs="Times New Roman"/>
          <w:b/>
          <w:sz w:val="28"/>
          <w:szCs w:val="28"/>
        </w:rPr>
        <w:t xml:space="preserve"> контролю</w:t>
      </w:r>
    </w:p>
    <w:bookmarkEnd w:id="0"/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Статистична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розподіли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Статистична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Статистична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гіпотез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дисперсійний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6.Основні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дисперсійного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випадкова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детермінована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змішана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7.Однофакторний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двофакторний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дисперсійний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>.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кореляційного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регресійного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регресійного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9. Парна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регресія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Парна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лінійна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регресійна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модель.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Рангова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11.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Нелінійна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парна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кореляційного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13.Двовимірна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кореляційний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модель.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Тривимірна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кореляційний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модель.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14.Методи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кореляційних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моделей. 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множинного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регресії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>.</w:t>
      </w:r>
    </w:p>
    <w:p w:rsidR="006604D0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725" w:rsidRPr="006604D0" w:rsidRDefault="006604D0">
      <w:pPr>
        <w:rPr>
          <w:rFonts w:ascii="Times New Roman" w:hAnsi="Times New Roman" w:cs="Times New Roman"/>
          <w:sz w:val="28"/>
          <w:szCs w:val="28"/>
        </w:rPr>
      </w:pPr>
      <w:r w:rsidRPr="006604D0">
        <w:rPr>
          <w:rFonts w:ascii="Times New Roman" w:hAnsi="Times New Roman" w:cs="Times New Roman"/>
          <w:sz w:val="28"/>
          <w:szCs w:val="28"/>
        </w:rPr>
        <w:t xml:space="preserve">17. Тренд, сезонна,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циклічна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випадкова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компонента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4D0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6604D0">
        <w:rPr>
          <w:rFonts w:ascii="Times New Roman" w:hAnsi="Times New Roman" w:cs="Times New Roman"/>
          <w:sz w:val="28"/>
          <w:szCs w:val="28"/>
        </w:rPr>
        <w:t>.</w:t>
      </w:r>
    </w:p>
    <w:sectPr w:rsidR="00406725" w:rsidRPr="0066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32"/>
    <w:rsid w:val="00406725"/>
    <w:rsid w:val="006604D0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27F34-337F-4F3C-9E3A-60BBC741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2024-02-29T07:43:00Z</dcterms:created>
  <dcterms:modified xsi:type="dcterms:W3CDTF">2024-02-29T07:43:00Z</dcterms:modified>
</cp:coreProperties>
</file>