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19" w:rsidRPr="0069175B" w:rsidRDefault="0069175B" w:rsidP="00D77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ПРАКТИЧНЕ </w:t>
      </w:r>
      <w:r w:rsidRPr="0069175B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ЗАНЯТТЯ №</w:t>
      </w:r>
      <w:r w:rsidRPr="0069175B">
        <w:rPr>
          <w:rFonts w:ascii="Times New Roman" w:hAnsi="Times New Roman" w:cs="Times New Roman"/>
          <w:b/>
          <w:sz w:val="28"/>
          <w:szCs w:val="28"/>
          <w:highlight w:val="yellow"/>
        </w:rPr>
        <w:t>14</w:t>
      </w:r>
    </w:p>
    <w:p w:rsidR="00F35C19" w:rsidRPr="0069175B" w:rsidRDefault="00B6159D" w:rsidP="00D77BC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Тем</w:t>
      </w:r>
      <w:bookmarkStart w:id="0" w:name="_GoBack"/>
      <w:bookmarkEnd w:id="0"/>
      <w:r w:rsidR="00F35C19" w:rsidRPr="0069175B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а: </w:t>
      </w:r>
      <w:proofErr w:type="spellStart"/>
      <w:r w:rsidR="0069175B" w:rsidRPr="0069175B">
        <w:rPr>
          <w:rFonts w:ascii="Times New Roman" w:hAnsi="Times New Roman" w:cs="Times New Roman"/>
          <w:b/>
          <w:sz w:val="28"/>
          <w:szCs w:val="28"/>
          <w:highlight w:val="yellow"/>
        </w:rPr>
        <w:t>Фітозасоби</w:t>
      </w:r>
      <w:proofErr w:type="spellEnd"/>
      <w:r w:rsidR="0069175B" w:rsidRPr="006917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в комплексному </w:t>
      </w:r>
      <w:proofErr w:type="spellStart"/>
      <w:r w:rsidR="0069175B" w:rsidRPr="0069175B">
        <w:rPr>
          <w:rFonts w:ascii="Times New Roman" w:hAnsi="Times New Roman" w:cs="Times New Roman"/>
          <w:b/>
          <w:sz w:val="28"/>
          <w:szCs w:val="28"/>
          <w:highlight w:val="yellow"/>
        </w:rPr>
        <w:t>лікуванні</w:t>
      </w:r>
      <w:proofErr w:type="spellEnd"/>
      <w:r w:rsidR="0069175B" w:rsidRPr="006917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та </w:t>
      </w:r>
      <w:proofErr w:type="spellStart"/>
      <w:r w:rsidR="0069175B" w:rsidRPr="0069175B">
        <w:rPr>
          <w:rFonts w:ascii="Times New Roman" w:hAnsi="Times New Roman" w:cs="Times New Roman"/>
          <w:b/>
          <w:sz w:val="28"/>
          <w:szCs w:val="28"/>
          <w:highlight w:val="yellow"/>
        </w:rPr>
        <w:t>реабілітації</w:t>
      </w:r>
      <w:proofErr w:type="spellEnd"/>
      <w:r w:rsidR="0069175B" w:rsidRPr="0069175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="0069175B" w:rsidRPr="0069175B">
        <w:rPr>
          <w:rFonts w:ascii="Times New Roman" w:hAnsi="Times New Roman" w:cs="Times New Roman"/>
          <w:b/>
          <w:sz w:val="28"/>
          <w:szCs w:val="28"/>
          <w:highlight w:val="yellow"/>
        </w:rPr>
        <w:t>хворих</w:t>
      </w:r>
      <w:proofErr w:type="spellEnd"/>
    </w:p>
    <w:p w:rsidR="00F35C19" w:rsidRPr="0069175B" w:rsidRDefault="00F35C19" w:rsidP="00D77BC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69175B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Мета заняття: </w:t>
      </w:r>
      <w:r w:rsidR="0069175B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проаналізувати різноманіття </w:t>
      </w:r>
      <w:r w:rsidR="0069175B" w:rsidRPr="0069175B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фітозасоб</w:t>
      </w:r>
      <w:r w:rsidR="0069175B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ів</w:t>
      </w:r>
      <w:r w:rsidR="0039662B" w:rsidRPr="0069175B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, </w:t>
      </w:r>
      <w:r w:rsidR="0069175B" w:rsidRPr="0069175B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які використовують для лікування та реабілітації хворих </w:t>
      </w:r>
    </w:p>
    <w:p w:rsidR="00F35C19" w:rsidRPr="00F35C19" w:rsidRDefault="00F35C19" w:rsidP="00D77BC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</w:pPr>
      <w:r w:rsidRPr="00F35C19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  <w:t>Питання для підготовки</w:t>
      </w:r>
    </w:p>
    <w:p w:rsidR="0069175B" w:rsidRPr="0069175B" w:rsidRDefault="0069175B" w:rsidP="00D77BC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i/>
          <w:iCs/>
          <w:color w:val="333333"/>
        </w:rPr>
      </w:pPr>
      <w:r w:rsidRPr="0069175B">
        <w:rPr>
          <w:lang w:val="uk-UA"/>
        </w:rPr>
        <w:t xml:space="preserve">Фітозасоби, що впливають на травну систему й метаболізм. Засоби, що застосовують у стоматології. Засоби, що застосовують при захворюваннях печінки та жовчовивідних шляхів. Послаблюючі </w:t>
      </w:r>
      <w:r w:rsidRPr="00B6159D">
        <w:rPr>
          <w:lang w:val="uk-UA"/>
        </w:rPr>
        <w:t xml:space="preserve">та </w:t>
      </w:r>
      <w:proofErr w:type="spellStart"/>
      <w:r w:rsidRPr="00B6159D">
        <w:rPr>
          <w:lang w:val="uk-UA"/>
        </w:rPr>
        <w:t>антидіарейні</w:t>
      </w:r>
      <w:proofErr w:type="spellEnd"/>
      <w:r w:rsidRPr="00B6159D">
        <w:rPr>
          <w:lang w:val="uk-UA"/>
        </w:rPr>
        <w:t xml:space="preserve"> засоби.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для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інфекційно-запальних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 xml:space="preserve"> кишечника. </w:t>
      </w:r>
      <w:proofErr w:type="spellStart"/>
      <w:r>
        <w:t>Антидіабетичні</w:t>
      </w:r>
      <w:proofErr w:type="spellEnd"/>
      <w:r>
        <w:t xml:space="preserve"> </w:t>
      </w:r>
      <w:proofErr w:type="spellStart"/>
      <w:r>
        <w:t>препарати</w:t>
      </w:r>
      <w:proofErr w:type="spellEnd"/>
      <w:r>
        <w:t xml:space="preserve">. </w:t>
      </w:r>
      <w:proofErr w:type="spellStart"/>
      <w:r>
        <w:t>Тонізуючі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.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підвищують</w:t>
      </w:r>
      <w:proofErr w:type="spellEnd"/>
      <w:r>
        <w:t xml:space="preserve"> </w:t>
      </w:r>
      <w:proofErr w:type="spellStart"/>
      <w:r>
        <w:t>апетит</w:t>
      </w:r>
      <w:proofErr w:type="spellEnd"/>
      <w:r>
        <w:t xml:space="preserve">. </w:t>
      </w:r>
    </w:p>
    <w:p w:rsidR="0069175B" w:rsidRPr="0069175B" w:rsidRDefault="0069175B" w:rsidP="00D77BC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i/>
          <w:iCs/>
          <w:color w:val="333333"/>
        </w:rPr>
      </w:pPr>
      <w:proofErr w:type="spellStart"/>
      <w:r>
        <w:t>Фітозасоби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систему </w:t>
      </w:r>
      <w:proofErr w:type="spellStart"/>
      <w:r>
        <w:t>крові</w:t>
      </w:r>
      <w:proofErr w:type="spellEnd"/>
      <w:r>
        <w:t xml:space="preserve"> та </w:t>
      </w:r>
      <w:proofErr w:type="spellStart"/>
      <w:r>
        <w:t>гемопоез</w:t>
      </w:r>
      <w:proofErr w:type="spellEnd"/>
      <w:r>
        <w:t xml:space="preserve">: </w:t>
      </w:r>
      <w:proofErr w:type="spellStart"/>
      <w:r>
        <w:t>антитромботичні</w:t>
      </w:r>
      <w:proofErr w:type="spellEnd"/>
      <w:r>
        <w:t xml:space="preserve">, </w:t>
      </w:r>
      <w:proofErr w:type="spellStart"/>
      <w:r>
        <w:t>антигеморагічні</w:t>
      </w:r>
      <w:proofErr w:type="spellEnd"/>
      <w:r>
        <w:t xml:space="preserve">, </w:t>
      </w:r>
      <w:proofErr w:type="spellStart"/>
      <w:r>
        <w:t>антианемічні</w:t>
      </w:r>
      <w:proofErr w:type="spellEnd"/>
      <w:r>
        <w:t xml:space="preserve">. </w:t>
      </w:r>
    </w:p>
    <w:p w:rsidR="0069175B" w:rsidRPr="0069175B" w:rsidRDefault="0069175B" w:rsidP="0069175B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i/>
          <w:iCs/>
          <w:color w:val="333333"/>
        </w:rPr>
      </w:pPr>
      <w:proofErr w:type="spellStart"/>
      <w:r>
        <w:t>Фітозасоби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серцево-судинну</w:t>
      </w:r>
      <w:proofErr w:type="spellEnd"/>
      <w:r>
        <w:t xml:space="preserve"> систему. </w:t>
      </w:r>
      <w:proofErr w:type="spellStart"/>
      <w:r>
        <w:t>Кардіологічні</w:t>
      </w:r>
      <w:proofErr w:type="spellEnd"/>
      <w:r>
        <w:t xml:space="preserve"> </w:t>
      </w:r>
      <w:proofErr w:type="spellStart"/>
      <w:r>
        <w:t>препарати</w:t>
      </w:r>
      <w:proofErr w:type="spellEnd"/>
      <w:r>
        <w:t xml:space="preserve">. </w:t>
      </w:r>
      <w:proofErr w:type="spellStart"/>
      <w:r>
        <w:t>Гіпотензивні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. </w:t>
      </w:r>
      <w:proofErr w:type="spellStart"/>
      <w:r>
        <w:t>Гіполіпідемічні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. </w:t>
      </w:r>
    </w:p>
    <w:p w:rsidR="0069175B" w:rsidRPr="0069175B" w:rsidRDefault="0069175B" w:rsidP="0069175B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i/>
          <w:iCs/>
          <w:color w:val="333333"/>
        </w:rPr>
      </w:pPr>
      <w:proofErr w:type="spellStart"/>
      <w:r>
        <w:t>Дерматологічні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. </w:t>
      </w:r>
    </w:p>
    <w:p w:rsidR="0069175B" w:rsidRPr="0069175B" w:rsidRDefault="0069175B" w:rsidP="0069175B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i/>
          <w:iCs/>
          <w:color w:val="333333"/>
        </w:rPr>
      </w:pP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сечостатеву</w:t>
      </w:r>
      <w:proofErr w:type="spellEnd"/>
      <w:r>
        <w:t xml:space="preserve"> систему та </w:t>
      </w:r>
      <w:proofErr w:type="spellStart"/>
      <w:r>
        <w:t>статеві</w:t>
      </w:r>
      <w:proofErr w:type="spellEnd"/>
      <w:r>
        <w:t xml:space="preserve"> </w:t>
      </w:r>
      <w:proofErr w:type="spellStart"/>
      <w:r>
        <w:t>гормони</w:t>
      </w:r>
      <w:proofErr w:type="spellEnd"/>
      <w:r>
        <w:t xml:space="preserve">. </w:t>
      </w:r>
      <w:proofErr w:type="spellStart"/>
      <w:r>
        <w:t>Протимікробні</w:t>
      </w:r>
      <w:proofErr w:type="spellEnd"/>
      <w:r>
        <w:t xml:space="preserve"> та </w:t>
      </w:r>
      <w:proofErr w:type="spellStart"/>
      <w:r>
        <w:t>антисептичні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у </w:t>
      </w:r>
      <w:proofErr w:type="spellStart"/>
      <w:r>
        <w:t>гінекології</w:t>
      </w:r>
      <w:proofErr w:type="spellEnd"/>
      <w:r>
        <w:t xml:space="preserve">.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в </w:t>
      </w:r>
      <w:proofErr w:type="spellStart"/>
      <w:r>
        <w:t>урології</w:t>
      </w:r>
      <w:proofErr w:type="spellEnd"/>
      <w:r>
        <w:t xml:space="preserve">. </w:t>
      </w:r>
    </w:p>
    <w:p w:rsidR="0069175B" w:rsidRPr="0069175B" w:rsidRDefault="0069175B" w:rsidP="0069175B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i/>
          <w:iCs/>
          <w:color w:val="333333"/>
        </w:rPr>
      </w:pPr>
      <w:proofErr w:type="spellStart"/>
      <w:r>
        <w:t>Антинеопластичні</w:t>
      </w:r>
      <w:proofErr w:type="spellEnd"/>
      <w:r>
        <w:t xml:space="preserve"> та </w:t>
      </w:r>
      <w:proofErr w:type="spellStart"/>
      <w:r>
        <w:t>імуномодулюючі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. </w:t>
      </w:r>
    </w:p>
    <w:p w:rsidR="0069175B" w:rsidRPr="0069175B" w:rsidRDefault="0069175B" w:rsidP="0069175B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i/>
          <w:iCs/>
          <w:color w:val="333333"/>
        </w:rPr>
      </w:pPr>
      <w:proofErr w:type="spellStart"/>
      <w:r>
        <w:t>Фітозасоби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опорно-</w:t>
      </w:r>
      <w:proofErr w:type="spellStart"/>
      <w:r>
        <w:t>руховий</w:t>
      </w:r>
      <w:proofErr w:type="spellEnd"/>
      <w:r>
        <w:t xml:space="preserve"> </w:t>
      </w:r>
      <w:proofErr w:type="spellStart"/>
      <w:r>
        <w:t>апарат</w:t>
      </w:r>
      <w:proofErr w:type="spellEnd"/>
      <w:r>
        <w:t xml:space="preserve">. </w:t>
      </w:r>
      <w:proofErr w:type="spellStart"/>
      <w:r>
        <w:t>Протизапальні</w:t>
      </w:r>
      <w:proofErr w:type="spellEnd"/>
      <w:r>
        <w:t xml:space="preserve"> та </w:t>
      </w:r>
      <w:proofErr w:type="spellStart"/>
      <w:r>
        <w:t>протиревматичні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.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при </w:t>
      </w:r>
      <w:proofErr w:type="spellStart"/>
      <w:r>
        <w:t>подагрі</w:t>
      </w:r>
      <w:proofErr w:type="spellEnd"/>
      <w:r>
        <w:t xml:space="preserve">. </w:t>
      </w:r>
    </w:p>
    <w:p w:rsidR="0069175B" w:rsidRPr="0069175B" w:rsidRDefault="0069175B" w:rsidP="0069175B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i/>
          <w:iCs/>
          <w:color w:val="333333"/>
        </w:rPr>
      </w:pP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нервову</w:t>
      </w:r>
      <w:proofErr w:type="spellEnd"/>
      <w:r>
        <w:t xml:space="preserve"> систему. Анальгетики. </w:t>
      </w:r>
      <w:proofErr w:type="spellStart"/>
      <w:r>
        <w:t>Психолептичні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. </w:t>
      </w:r>
      <w:proofErr w:type="spellStart"/>
      <w:r>
        <w:t>Снодійні</w:t>
      </w:r>
      <w:proofErr w:type="spellEnd"/>
      <w:r>
        <w:t xml:space="preserve"> та </w:t>
      </w:r>
      <w:proofErr w:type="spellStart"/>
      <w:r>
        <w:t>седативні</w:t>
      </w:r>
      <w:proofErr w:type="spellEnd"/>
      <w:r>
        <w:t xml:space="preserve"> </w:t>
      </w:r>
      <w:proofErr w:type="spellStart"/>
      <w:r>
        <w:t>препарати</w:t>
      </w:r>
      <w:proofErr w:type="spellEnd"/>
      <w:r>
        <w:t xml:space="preserve">. Психоаналептики.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нервову</w:t>
      </w:r>
      <w:proofErr w:type="spellEnd"/>
      <w:r>
        <w:t xml:space="preserve"> систему. </w:t>
      </w:r>
    </w:p>
    <w:p w:rsidR="0069175B" w:rsidRPr="0069175B" w:rsidRDefault="0069175B" w:rsidP="0069175B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i/>
          <w:iCs/>
          <w:color w:val="333333"/>
        </w:rPr>
      </w:pPr>
      <w:proofErr w:type="spellStart"/>
      <w:r>
        <w:t>Протипаразитарні</w:t>
      </w:r>
      <w:proofErr w:type="spellEnd"/>
      <w:r>
        <w:t xml:space="preserve">, </w:t>
      </w:r>
      <w:proofErr w:type="spellStart"/>
      <w:r>
        <w:t>інсектицидні</w:t>
      </w:r>
      <w:proofErr w:type="spellEnd"/>
      <w:r>
        <w:t xml:space="preserve"> </w:t>
      </w:r>
      <w:proofErr w:type="spellStart"/>
      <w:r>
        <w:t>фітозасоби</w:t>
      </w:r>
      <w:proofErr w:type="spellEnd"/>
      <w:r>
        <w:t xml:space="preserve">. </w:t>
      </w:r>
      <w:proofErr w:type="spellStart"/>
      <w:r>
        <w:t>Антипротозойні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. </w:t>
      </w:r>
      <w:proofErr w:type="spellStart"/>
      <w:r>
        <w:t>Протималярійні</w:t>
      </w:r>
      <w:proofErr w:type="spellEnd"/>
      <w:r>
        <w:t xml:space="preserve"> </w:t>
      </w:r>
      <w:proofErr w:type="spellStart"/>
      <w:r>
        <w:t>препарати</w:t>
      </w:r>
      <w:proofErr w:type="spellEnd"/>
      <w:r>
        <w:t xml:space="preserve">. </w:t>
      </w:r>
      <w:proofErr w:type="spellStart"/>
      <w:r>
        <w:t>Протигельмінтні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.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ектопаразитів</w:t>
      </w:r>
      <w:proofErr w:type="spellEnd"/>
      <w:r>
        <w:t xml:space="preserve">. </w:t>
      </w:r>
    </w:p>
    <w:p w:rsidR="0069175B" w:rsidRPr="0069175B" w:rsidRDefault="0069175B" w:rsidP="0069175B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b/>
          <w:bCs/>
          <w:i/>
          <w:iCs/>
          <w:color w:val="333333"/>
        </w:rPr>
      </w:pPr>
      <w:proofErr w:type="spellStart"/>
      <w:r>
        <w:t>Фітозасоби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респіраторну</w:t>
      </w:r>
      <w:proofErr w:type="spellEnd"/>
      <w:r>
        <w:t xml:space="preserve"> систему.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при </w:t>
      </w:r>
      <w:proofErr w:type="spellStart"/>
      <w:r>
        <w:t>захворюваннях</w:t>
      </w:r>
      <w:proofErr w:type="spellEnd"/>
      <w:r>
        <w:t xml:space="preserve"> </w:t>
      </w:r>
      <w:proofErr w:type="spellStart"/>
      <w:r>
        <w:t>порожнини</w:t>
      </w:r>
      <w:proofErr w:type="spellEnd"/>
      <w:r>
        <w:t xml:space="preserve"> носа.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при </w:t>
      </w:r>
      <w:proofErr w:type="spellStart"/>
      <w:r>
        <w:t>захворюваннях</w:t>
      </w:r>
      <w:proofErr w:type="spellEnd"/>
      <w:r>
        <w:t xml:space="preserve"> горла.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при </w:t>
      </w:r>
      <w:proofErr w:type="spellStart"/>
      <w:r>
        <w:t>обструктивних</w:t>
      </w:r>
      <w:proofErr w:type="spellEnd"/>
      <w:r>
        <w:t xml:space="preserve"> </w:t>
      </w:r>
      <w:proofErr w:type="spellStart"/>
      <w:r>
        <w:t>захворюваннях</w:t>
      </w:r>
      <w:proofErr w:type="spellEnd"/>
      <w:r>
        <w:t xml:space="preserve"> </w:t>
      </w:r>
      <w:proofErr w:type="spellStart"/>
      <w:r>
        <w:t>дихальних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.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при </w:t>
      </w:r>
      <w:proofErr w:type="spellStart"/>
      <w:r>
        <w:t>кашлі</w:t>
      </w:r>
      <w:proofErr w:type="spellEnd"/>
      <w:r>
        <w:t xml:space="preserve"> та </w:t>
      </w:r>
      <w:proofErr w:type="spellStart"/>
      <w:r>
        <w:t>застуді</w:t>
      </w:r>
      <w:proofErr w:type="spellEnd"/>
      <w:r>
        <w:t xml:space="preserve">. </w:t>
      </w:r>
    </w:p>
    <w:p w:rsidR="00F35C19" w:rsidRPr="0069175B" w:rsidRDefault="0069175B" w:rsidP="0069175B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b/>
          <w:bCs/>
          <w:i/>
          <w:iCs/>
          <w:color w:val="333333"/>
        </w:rPr>
      </w:pP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відчуттів</w:t>
      </w:r>
      <w:proofErr w:type="spellEnd"/>
      <w:r>
        <w:t xml:space="preserve">.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в </w:t>
      </w:r>
      <w:proofErr w:type="spellStart"/>
      <w:r>
        <w:t>офтальмології</w:t>
      </w:r>
      <w:proofErr w:type="spellEnd"/>
      <w:r>
        <w:t xml:space="preserve">.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</w:t>
      </w:r>
      <w:proofErr w:type="spellEnd"/>
      <w:r>
        <w:t xml:space="preserve"> в </w:t>
      </w:r>
      <w:proofErr w:type="spellStart"/>
      <w:r>
        <w:t>отології</w:t>
      </w:r>
      <w:proofErr w:type="spellEnd"/>
      <w:r>
        <w:t>.</w:t>
      </w:r>
    </w:p>
    <w:p w:rsidR="0069175B" w:rsidRPr="0069175B" w:rsidRDefault="0069175B" w:rsidP="00F35C19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bCs/>
          <w:i/>
          <w:iCs/>
          <w:color w:val="333333"/>
        </w:rPr>
      </w:pPr>
    </w:p>
    <w:p w:rsidR="00F35C19" w:rsidRPr="0069175B" w:rsidRDefault="00F35C19" w:rsidP="00F35C19">
      <w:pPr>
        <w:pStyle w:val="a3"/>
        <w:shd w:val="clear" w:color="auto" w:fill="FFFFFF"/>
        <w:spacing w:before="120" w:beforeAutospacing="0" w:after="120" w:afterAutospacing="0"/>
        <w:jc w:val="both"/>
        <w:rPr>
          <w:color w:val="333333"/>
          <w:lang w:val="uk-UA"/>
        </w:rPr>
      </w:pPr>
      <w:r w:rsidRPr="00F35C19">
        <w:rPr>
          <w:b/>
          <w:bCs/>
          <w:i/>
          <w:iCs/>
          <w:color w:val="333333"/>
          <w:highlight w:val="yellow"/>
        </w:rPr>
        <w:t>ЗАВДАННЯ 1.</w:t>
      </w:r>
      <w:r>
        <w:rPr>
          <w:b/>
          <w:bCs/>
          <w:i/>
          <w:iCs/>
          <w:color w:val="333333"/>
        </w:rPr>
        <w:t xml:space="preserve"> </w:t>
      </w:r>
      <w:proofErr w:type="spellStart"/>
      <w:r w:rsidRPr="00F35C19">
        <w:rPr>
          <w:color w:val="333333"/>
        </w:rPr>
        <w:t>Використовуючи</w:t>
      </w:r>
      <w:proofErr w:type="spellEnd"/>
      <w:r w:rsidRPr="00F35C19">
        <w:rPr>
          <w:color w:val="333333"/>
        </w:rPr>
        <w:t xml:space="preserve"> </w:t>
      </w:r>
      <w:proofErr w:type="spellStart"/>
      <w:r w:rsidRPr="00F35C19">
        <w:rPr>
          <w:color w:val="333333"/>
        </w:rPr>
        <w:t>підручник</w:t>
      </w:r>
      <w:proofErr w:type="spellEnd"/>
      <w:r w:rsidRPr="00F35C19">
        <w:rPr>
          <w:color w:val="333333"/>
        </w:rPr>
        <w:t xml:space="preserve"> </w:t>
      </w:r>
      <w:proofErr w:type="spellStart"/>
      <w:r w:rsidR="0069175B">
        <w:rPr>
          <w:b/>
          <w:bCs/>
          <w:color w:val="333333"/>
        </w:rPr>
        <w:t>скласти</w:t>
      </w:r>
      <w:proofErr w:type="spellEnd"/>
      <w:r w:rsidR="0069175B">
        <w:rPr>
          <w:b/>
          <w:bCs/>
          <w:color w:val="333333"/>
        </w:rPr>
        <w:t xml:space="preserve"> схему/</w:t>
      </w:r>
      <w:proofErr w:type="spellStart"/>
      <w:r w:rsidR="0069175B">
        <w:rPr>
          <w:b/>
          <w:bCs/>
          <w:color w:val="333333"/>
        </w:rPr>
        <w:t>таблицю</w:t>
      </w:r>
      <w:proofErr w:type="spellEnd"/>
      <w:r w:rsidR="0069175B">
        <w:rPr>
          <w:b/>
          <w:bCs/>
          <w:color w:val="333333"/>
          <w:lang w:val="uk-UA"/>
        </w:rPr>
        <w:t>:</w:t>
      </w:r>
    </w:p>
    <w:p w:rsidR="00F35C19" w:rsidRPr="00F35C19" w:rsidRDefault="00F35C19" w:rsidP="00F35C19">
      <w:pPr>
        <w:pStyle w:val="a3"/>
        <w:shd w:val="clear" w:color="auto" w:fill="FFFFFF"/>
        <w:spacing w:before="120" w:beforeAutospacing="0" w:after="120" w:afterAutospacing="0"/>
        <w:jc w:val="both"/>
        <w:rPr>
          <w:color w:val="333333"/>
        </w:rPr>
      </w:pPr>
      <w:proofErr w:type="spellStart"/>
      <w:r w:rsidRPr="00F35C19">
        <w:rPr>
          <w:color w:val="333333"/>
        </w:rPr>
        <w:t>Сучасна</w:t>
      </w:r>
      <w:proofErr w:type="spellEnd"/>
      <w:r w:rsidRPr="00F35C19">
        <w:rPr>
          <w:color w:val="333333"/>
        </w:rPr>
        <w:t xml:space="preserve"> </w:t>
      </w:r>
      <w:proofErr w:type="spellStart"/>
      <w:proofErr w:type="gramStart"/>
      <w:r w:rsidRPr="00F35C19">
        <w:rPr>
          <w:color w:val="333333"/>
        </w:rPr>
        <w:t>фітотерапія</w:t>
      </w:r>
      <w:proofErr w:type="spellEnd"/>
      <w:r w:rsidRPr="00F35C19">
        <w:rPr>
          <w:color w:val="333333"/>
        </w:rPr>
        <w:t xml:space="preserve"> :</w:t>
      </w:r>
      <w:proofErr w:type="gramEnd"/>
      <w:r w:rsidRPr="00F35C19">
        <w:rPr>
          <w:color w:val="333333"/>
        </w:rPr>
        <w:t xml:space="preserve"> </w:t>
      </w:r>
      <w:proofErr w:type="spellStart"/>
      <w:r w:rsidRPr="00F35C19">
        <w:rPr>
          <w:color w:val="333333"/>
        </w:rPr>
        <w:t>навч</w:t>
      </w:r>
      <w:proofErr w:type="spellEnd"/>
      <w:r w:rsidRPr="00F35C19">
        <w:rPr>
          <w:color w:val="333333"/>
        </w:rPr>
        <w:t xml:space="preserve">. </w:t>
      </w:r>
      <w:proofErr w:type="spellStart"/>
      <w:r w:rsidRPr="00F35C19">
        <w:rPr>
          <w:color w:val="333333"/>
        </w:rPr>
        <w:t>посіб</w:t>
      </w:r>
      <w:proofErr w:type="spellEnd"/>
      <w:r w:rsidRPr="00F35C19">
        <w:rPr>
          <w:color w:val="333333"/>
        </w:rPr>
        <w:t xml:space="preserve">. / С. В. </w:t>
      </w:r>
      <w:proofErr w:type="spellStart"/>
      <w:r w:rsidRPr="00F35C19">
        <w:rPr>
          <w:color w:val="333333"/>
        </w:rPr>
        <w:t>Гарна</w:t>
      </w:r>
      <w:proofErr w:type="spellEnd"/>
      <w:r w:rsidRPr="00F35C19">
        <w:rPr>
          <w:color w:val="333333"/>
        </w:rPr>
        <w:t xml:space="preserve">, І. М. Владимирова, Н. Б. </w:t>
      </w:r>
      <w:proofErr w:type="spellStart"/>
      <w:r w:rsidRPr="00F35C19">
        <w:rPr>
          <w:color w:val="333333"/>
        </w:rPr>
        <w:t>Бурд</w:t>
      </w:r>
      <w:proofErr w:type="spellEnd"/>
      <w:r w:rsidRPr="00F35C19">
        <w:rPr>
          <w:color w:val="333333"/>
        </w:rPr>
        <w:t xml:space="preserve"> та </w:t>
      </w:r>
      <w:proofErr w:type="spellStart"/>
      <w:r w:rsidRPr="00F35C19">
        <w:rPr>
          <w:color w:val="333333"/>
        </w:rPr>
        <w:t>ін</w:t>
      </w:r>
      <w:proofErr w:type="spellEnd"/>
      <w:r w:rsidRPr="00F35C19">
        <w:rPr>
          <w:color w:val="333333"/>
        </w:rPr>
        <w:t xml:space="preserve">. </w:t>
      </w:r>
      <w:proofErr w:type="spellStart"/>
      <w:proofErr w:type="gramStart"/>
      <w:r w:rsidRPr="00F35C19">
        <w:rPr>
          <w:color w:val="333333"/>
        </w:rPr>
        <w:t>Харків</w:t>
      </w:r>
      <w:proofErr w:type="spellEnd"/>
      <w:r w:rsidRPr="00F35C19">
        <w:rPr>
          <w:color w:val="333333"/>
        </w:rPr>
        <w:t xml:space="preserve"> :</w:t>
      </w:r>
      <w:proofErr w:type="gramEnd"/>
      <w:r w:rsidRPr="00F35C19">
        <w:rPr>
          <w:color w:val="333333"/>
        </w:rPr>
        <w:t xml:space="preserve"> «</w:t>
      </w:r>
      <w:proofErr w:type="spellStart"/>
      <w:r w:rsidRPr="00F35C19">
        <w:rPr>
          <w:color w:val="333333"/>
        </w:rPr>
        <w:t>Друкарня</w:t>
      </w:r>
      <w:proofErr w:type="spellEnd"/>
      <w:r w:rsidRPr="00F35C19">
        <w:rPr>
          <w:color w:val="333333"/>
        </w:rPr>
        <w:t xml:space="preserve"> Мадрид», 2016. 580 с.</w:t>
      </w:r>
    </w:p>
    <w:p w:rsidR="00F35C19" w:rsidRDefault="00B6159D" w:rsidP="00F35C19">
      <w:pPr>
        <w:pStyle w:val="a3"/>
        <w:shd w:val="clear" w:color="auto" w:fill="FFFFFF"/>
        <w:spacing w:before="120" w:beforeAutospacing="0" w:after="120" w:afterAutospacing="0"/>
        <w:jc w:val="both"/>
        <w:rPr>
          <w:color w:val="333333"/>
        </w:rPr>
      </w:pPr>
      <w:hyperlink r:id="rId5" w:history="1">
        <w:r w:rsidR="00F35C19" w:rsidRPr="00F35C19">
          <w:rPr>
            <w:rStyle w:val="a4"/>
          </w:rPr>
          <w:t>https://dspace.nuph.edu.ua/handle/123456789/12221</w:t>
        </w:r>
      </w:hyperlink>
      <w:r w:rsidR="00F35C19" w:rsidRPr="00F35C19">
        <w:rPr>
          <w:color w:val="333333"/>
        </w:rPr>
        <w:t xml:space="preserve"> </w:t>
      </w:r>
    </w:p>
    <w:p w:rsidR="003D1397" w:rsidRPr="003D1397" w:rsidRDefault="003D1397" w:rsidP="003D1397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rPr>
          <w:b/>
          <w:i/>
          <w:color w:val="333333"/>
          <w:u w:val="single"/>
          <w:lang w:val="uk-UA"/>
        </w:rPr>
      </w:pPr>
      <w:r w:rsidRPr="003D1397">
        <w:rPr>
          <w:b/>
          <w:i/>
          <w:color w:val="333333"/>
          <w:u w:val="single"/>
          <w:lang w:val="uk-UA"/>
        </w:rPr>
        <w:t>описати на кожну груп патологій по 5 рослин: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336"/>
        <w:gridCol w:w="2336"/>
        <w:gridCol w:w="2337"/>
      </w:tblGrid>
      <w:tr w:rsidR="0069175B" w:rsidRPr="00D77BCF" w:rsidTr="00D77BCF">
        <w:trPr>
          <w:jc w:val="center"/>
        </w:trPr>
        <w:tc>
          <w:tcPr>
            <w:tcW w:w="1838" w:type="dxa"/>
          </w:tcPr>
          <w:p w:rsidR="0069175B" w:rsidRPr="00D77BCF" w:rsidRDefault="003D1397" w:rsidP="00D7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7B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Група </w:t>
            </w:r>
            <w:proofErr w:type="spellStart"/>
            <w:r w:rsidRPr="00D77B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хвороб</w:t>
            </w:r>
            <w:proofErr w:type="spellEnd"/>
          </w:p>
        </w:tc>
        <w:tc>
          <w:tcPr>
            <w:tcW w:w="2336" w:type="dxa"/>
          </w:tcPr>
          <w:p w:rsidR="0069175B" w:rsidRPr="00D77BCF" w:rsidRDefault="003D1397" w:rsidP="00D7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7B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Лікарська рослина / фітопрепарат</w:t>
            </w:r>
          </w:p>
        </w:tc>
        <w:tc>
          <w:tcPr>
            <w:tcW w:w="2336" w:type="dxa"/>
          </w:tcPr>
          <w:p w:rsidR="0069175B" w:rsidRPr="00D77BCF" w:rsidRDefault="003D1397" w:rsidP="00D7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7B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Основна фармакологічна дія</w:t>
            </w:r>
          </w:p>
        </w:tc>
        <w:tc>
          <w:tcPr>
            <w:tcW w:w="2337" w:type="dxa"/>
          </w:tcPr>
          <w:p w:rsidR="0069175B" w:rsidRPr="00D77BCF" w:rsidRDefault="003D1397" w:rsidP="00D7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7B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Хвороба, яку лікують</w:t>
            </w: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 w:val="restart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Хвороби травної системи й метаболізму</w:t>
            </w: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 w:val="restart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Хвороби </w:t>
            </w:r>
            <w:proofErr w:type="spellStart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>крові</w:t>
            </w:r>
            <w:proofErr w:type="spellEnd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>гемопоез</w:t>
            </w:r>
            <w:proofErr w:type="spellEnd"/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 w:val="restart"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Хвороби</w:t>
            </w:r>
            <w:r w:rsidRPr="00D77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>серцево-судинн</w:t>
            </w:r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 w:val="restart"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Хвороби шкіри</w:t>
            </w: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 w:val="restart"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Хвороби</w:t>
            </w:r>
            <w:r w:rsidRPr="00D77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>сечостатевої</w:t>
            </w:r>
            <w:proofErr w:type="spellEnd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 w:val="restart"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Хвороби імунної системи</w:t>
            </w: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 w:val="restart"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Хвороби</w:t>
            </w:r>
            <w:r w:rsidRPr="00D77BCF">
              <w:rPr>
                <w:rFonts w:ascii="Times New Roman" w:hAnsi="Times New Roman" w:cs="Times New Roman"/>
                <w:sz w:val="24"/>
                <w:szCs w:val="24"/>
              </w:rPr>
              <w:t xml:space="preserve"> опорно-</w:t>
            </w:r>
            <w:proofErr w:type="spellStart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>рухового</w:t>
            </w:r>
            <w:proofErr w:type="spellEnd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>апарат</w:t>
            </w:r>
            <w:proofErr w:type="spellEnd"/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 w:val="restart"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Хвороби </w:t>
            </w:r>
            <w:r w:rsidRPr="00D77BCF">
              <w:rPr>
                <w:rFonts w:ascii="Times New Roman" w:hAnsi="Times New Roman" w:cs="Times New Roman"/>
                <w:sz w:val="24"/>
                <w:szCs w:val="24"/>
              </w:rPr>
              <w:t>нервов</w:t>
            </w:r>
            <w:proofErr w:type="spellStart"/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BCF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 w:val="restart"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Хвороби органів дихання</w:t>
            </w: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97" w:rsidRPr="00D77BCF" w:rsidTr="00D77BCF">
        <w:trPr>
          <w:jc w:val="center"/>
        </w:trPr>
        <w:tc>
          <w:tcPr>
            <w:tcW w:w="1838" w:type="dxa"/>
            <w:vMerge/>
          </w:tcPr>
          <w:p w:rsidR="003D1397" w:rsidRPr="00D77BCF" w:rsidRDefault="003D1397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D1397" w:rsidRPr="00D77BCF" w:rsidRDefault="003D1397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BCF" w:rsidRPr="00D77BCF" w:rsidTr="00D77BCF">
        <w:trPr>
          <w:jc w:val="center"/>
        </w:trPr>
        <w:tc>
          <w:tcPr>
            <w:tcW w:w="1838" w:type="dxa"/>
            <w:vMerge w:val="restart"/>
          </w:tcPr>
          <w:p w:rsidR="00D77BCF" w:rsidRPr="00D77BCF" w:rsidRDefault="00D77BCF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Хвороби очей та уха</w:t>
            </w: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BCF" w:rsidRPr="00D77BCF" w:rsidTr="00D77BCF">
        <w:trPr>
          <w:jc w:val="center"/>
        </w:trPr>
        <w:tc>
          <w:tcPr>
            <w:tcW w:w="1838" w:type="dxa"/>
            <w:vMerge/>
          </w:tcPr>
          <w:p w:rsidR="00D77BCF" w:rsidRPr="00D77BCF" w:rsidRDefault="00D77BCF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BCF" w:rsidRPr="00D77BCF" w:rsidTr="00D77BCF">
        <w:trPr>
          <w:jc w:val="center"/>
        </w:trPr>
        <w:tc>
          <w:tcPr>
            <w:tcW w:w="1838" w:type="dxa"/>
            <w:vMerge/>
          </w:tcPr>
          <w:p w:rsidR="00D77BCF" w:rsidRPr="00D77BCF" w:rsidRDefault="00D77BCF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BCF" w:rsidRPr="00D77BCF" w:rsidTr="00D77BCF">
        <w:trPr>
          <w:jc w:val="center"/>
        </w:trPr>
        <w:tc>
          <w:tcPr>
            <w:tcW w:w="1838" w:type="dxa"/>
            <w:vMerge/>
          </w:tcPr>
          <w:p w:rsidR="00D77BCF" w:rsidRPr="00D77BCF" w:rsidRDefault="00D77BCF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BCF" w:rsidRPr="00D77BCF" w:rsidTr="00D77BCF">
        <w:trPr>
          <w:jc w:val="center"/>
        </w:trPr>
        <w:tc>
          <w:tcPr>
            <w:tcW w:w="1838" w:type="dxa"/>
            <w:vMerge/>
          </w:tcPr>
          <w:p w:rsidR="00D77BCF" w:rsidRPr="00D77BCF" w:rsidRDefault="00D77BCF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BCF" w:rsidRPr="00D77BCF" w:rsidTr="00D77BCF">
        <w:trPr>
          <w:jc w:val="center"/>
        </w:trPr>
        <w:tc>
          <w:tcPr>
            <w:tcW w:w="1838" w:type="dxa"/>
            <w:vMerge w:val="restart"/>
          </w:tcPr>
          <w:p w:rsidR="00D77BCF" w:rsidRPr="00D77BCF" w:rsidRDefault="00D77BCF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7B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Паразитарні хвороби</w:t>
            </w: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BCF" w:rsidRPr="00D77BCF" w:rsidTr="00D77BCF">
        <w:trPr>
          <w:jc w:val="center"/>
        </w:trPr>
        <w:tc>
          <w:tcPr>
            <w:tcW w:w="1838" w:type="dxa"/>
            <w:vMerge/>
          </w:tcPr>
          <w:p w:rsidR="00D77BCF" w:rsidRPr="00D77BCF" w:rsidRDefault="00D77BCF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BCF" w:rsidRPr="00D77BCF" w:rsidTr="00D77BCF">
        <w:trPr>
          <w:jc w:val="center"/>
        </w:trPr>
        <w:tc>
          <w:tcPr>
            <w:tcW w:w="1838" w:type="dxa"/>
            <w:vMerge/>
          </w:tcPr>
          <w:p w:rsidR="00D77BCF" w:rsidRPr="00D77BCF" w:rsidRDefault="00D77BCF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BCF" w:rsidRPr="00D77BCF" w:rsidTr="00D77BCF">
        <w:trPr>
          <w:jc w:val="center"/>
        </w:trPr>
        <w:tc>
          <w:tcPr>
            <w:tcW w:w="1838" w:type="dxa"/>
            <w:vMerge/>
          </w:tcPr>
          <w:p w:rsidR="00D77BCF" w:rsidRPr="00D77BCF" w:rsidRDefault="00D77BCF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BCF" w:rsidRPr="00D77BCF" w:rsidTr="00D77BCF">
        <w:trPr>
          <w:jc w:val="center"/>
        </w:trPr>
        <w:tc>
          <w:tcPr>
            <w:tcW w:w="1838" w:type="dxa"/>
            <w:vMerge/>
          </w:tcPr>
          <w:p w:rsidR="00D77BCF" w:rsidRPr="00D77BCF" w:rsidRDefault="00D77BCF" w:rsidP="003D13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D77BCF" w:rsidRPr="00D77BCF" w:rsidRDefault="00D77BCF" w:rsidP="00F3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5C19" w:rsidRPr="00F35C19" w:rsidRDefault="00F35C19" w:rsidP="00D77B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35C19" w:rsidRPr="00F35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CC0"/>
    <w:multiLevelType w:val="hybridMultilevel"/>
    <w:tmpl w:val="93BC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83E8F"/>
    <w:multiLevelType w:val="hybridMultilevel"/>
    <w:tmpl w:val="95EC1D34"/>
    <w:lvl w:ilvl="0" w:tplc="885A6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0479A"/>
    <w:multiLevelType w:val="hybridMultilevel"/>
    <w:tmpl w:val="3F84F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D1"/>
    <w:rsid w:val="0039662B"/>
    <w:rsid w:val="003D1397"/>
    <w:rsid w:val="0069175B"/>
    <w:rsid w:val="006F6ECC"/>
    <w:rsid w:val="008757D1"/>
    <w:rsid w:val="00B6159D"/>
    <w:rsid w:val="00D77BCF"/>
    <w:rsid w:val="00F3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026A"/>
  <w15:chartTrackingRefBased/>
  <w15:docId w15:val="{07D09E9B-7078-4BF8-B958-2852113B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5C1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35C19"/>
    <w:pPr>
      <w:ind w:left="720"/>
      <w:contextualSpacing/>
    </w:pPr>
  </w:style>
  <w:style w:type="table" w:styleId="a6">
    <w:name w:val="Table Grid"/>
    <w:basedOn w:val="a1"/>
    <w:uiPriority w:val="39"/>
    <w:rsid w:val="00691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pace.nuph.edu.ua/handle/123456789/12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2024-09-30T08:04:00Z</dcterms:created>
  <dcterms:modified xsi:type="dcterms:W3CDTF">2024-11-25T03:43:00Z</dcterms:modified>
</cp:coreProperties>
</file>