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16E" w:rsidRDefault="002E016E" w:rsidP="002E016E">
      <w:pPr>
        <w:spacing w:line="360" w:lineRule="auto"/>
        <w:jc w:val="both"/>
        <w:rPr>
          <w:b/>
          <w:sz w:val="32"/>
          <w:szCs w:val="32"/>
          <w:lang w:val="uk-UA"/>
        </w:rPr>
      </w:pPr>
      <w:r w:rsidRPr="00F70AE4">
        <w:rPr>
          <w:b/>
          <w:sz w:val="32"/>
          <w:szCs w:val="32"/>
          <w:lang w:val="uk-UA"/>
        </w:rPr>
        <w:t xml:space="preserve">Питання до екзамену. </w:t>
      </w:r>
      <w:r w:rsidR="00276121">
        <w:rPr>
          <w:b/>
          <w:sz w:val="32"/>
          <w:szCs w:val="32"/>
          <w:lang w:val="uk-UA"/>
        </w:rPr>
        <w:t>Психофізичний тренінг</w:t>
      </w:r>
      <w:r w:rsidRPr="00F70AE4">
        <w:rPr>
          <w:b/>
          <w:sz w:val="32"/>
          <w:szCs w:val="32"/>
          <w:lang w:val="uk-UA"/>
        </w:rPr>
        <w:t>.</w:t>
      </w:r>
      <w:bookmarkStart w:id="0" w:name="_GoBack"/>
      <w:bookmarkEnd w:id="0"/>
      <w:r w:rsidR="00276121" w:rsidRPr="00276121">
        <w:rPr>
          <w:b/>
          <w:sz w:val="32"/>
          <w:szCs w:val="32"/>
          <w:lang w:val="uk-UA"/>
        </w:rPr>
        <w:t xml:space="preserve"> </w:t>
      </w:r>
      <w:r w:rsidR="00276121">
        <w:rPr>
          <w:b/>
          <w:sz w:val="32"/>
          <w:szCs w:val="32"/>
          <w:lang w:val="uk-UA"/>
        </w:rPr>
        <w:t>4 курс.</w:t>
      </w:r>
    </w:p>
    <w:p w:rsidR="002E016E" w:rsidRPr="00F70AE4" w:rsidRDefault="002E016E" w:rsidP="002E016E">
      <w:pPr>
        <w:spacing w:line="360" w:lineRule="auto"/>
        <w:jc w:val="both"/>
        <w:rPr>
          <w:b/>
          <w:sz w:val="32"/>
          <w:szCs w:val="32"/>
          <w:lang w:val="uk-UA"/>
        </w:rPr>
      </w:pPr>
    </w:p>
    <w:p w:rsidR="002E016E" w:rsidRDefault="002E016E" w:rsidP="002E016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Акторська техніка та її елементи. </w:t>
      </w:r>
    </w:p>
    <w:p w:rsidR="002E016E" w:rsidRDefault="002E016E" w:rsidP="002E016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Поняття «професійне спілкування актора».</w:t>
      </w:r>
    </w:p>
    <w:p w:rsidR="002E016E" w:rsidRDefault="002E016E" w:rsidP="002E016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 чому полягає принцип колективності театрального </w:t>
      </w:r>
      <w:proofErr w:type="spellStart"/>
      <w:r>
        <w:rPr>
          <w:sz w:val="32"/>
          <w:szCs w:val="32"/>
          <w:lang w:val="uk-UA"/>
        </w:rPr>
        <w:t>митсецтва</w:t>
      </w:r>
      <w:proofErr w:type="spellEnd"/>
      <w:r>
        <w:rPr>
          <w:sz w:val="32"/>
          <w:szCs w:val="32"/>
        </w:rPr>
        <w:t>?</w:t>
      </w:r>
    </w:p>
    <w:p w:rsidR="002E016E" w:rsidRDefault="002E016E" w:rsidP="002E016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 чому полягає принцип синтетичності театрального мистецтва</w:t>
      </w:r>
      <w:r>
        <w:rPr>
          <w:sz w:val="32"/>
          <w:szCs w:val="32"/>
        </w:rPr>
        <w:t>?</w:t>
      </w:r>
    </w:p>
    <w:p w:rsidR="002E016E" w:rsidRDefault="002E016E" w:rsidP="002E016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Поняття про надзавдання вистави. </w:t>
      </w:r>
    </w:p>
    <w:p w:rsidR="002E016E" w:rsidRDefault="002E016E" w:rsidP="002E016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Поняття про дієвий аналіз п’єси і ролі.</w:t>
      </w:r>
    </w:p>
    <w:p w:rsidR="002E016E" w:rsidRDefault="002E016E" w:rsidP="002E016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Поняття про фабулу, сюжет, композицію, жанр у драматургії.</w:t>
      </w:r>
    </w:p>
    <w:p w:rsidR="002E016E" w:rsidRDefault="002E016E" w:rsidP="002E016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Що таке внутрішній монолог?</w:t>
      </w:r>
    </w:p>
    <w:p w:rsidR="00BE05EF" w:rsidRDefault="00BE05EF"/>
    <w:sectPr w:rsidR="00BE05EF" w:rsidSect="001E1FC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35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01D"/>
    <w:rsid w:val="001E1FC3"/>
    <w:rsid w:val="00276121"/>
    <w:rsid w:val="002E016E"/>
    <w:rsid w:val="0082501D"/>
    <w:rsid w:val="00B92620"/>
    <w:rsid w:val="00BE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2024-11-03T12:42:00Z</dcterms:created>
  <dcterms:modified xsi:type="dcterms:W3CDTF">2024-11-28T19:21:00Z</dcterms:modified>
</cp:coreProperties>
</file>