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8A48" w14:textId="560EEF9E" w:rsidR="008D2039" w:rsidRPr="00836244" w:rsidRDefault="00BB0D31" w:rsidP="008362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М’язова </w:t>
      </w:r>
      <w:r w:rsidR="008D2039" w:rsidRP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техніка в </w:t>
      </w:r>
      <w:proofErr w:type="spellStart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>кінезіотейпуванні</w:t>
      </w:r>
      <w:proofErr w:type="spellEnd"/>
      <w:r w:rsidR="0083624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uk-UA"/>
        </w:rPr>
        <w:t xml:space="preserve"> </w:t>
      </w:r>
    </w:p>
    <w:p w14:paraId="4AF4AB65" w14:textId="77777777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6A6D38A2" w14:textId="5358A0F7" w:rsidR="00B83547" w:rsidRDefault="00FA10EA" w:rsidP="00BB0D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B0D31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uk-UA"/>
        </w:rPr>
        <w:t xml:space="preserve">1. </w:t>
      </w:r>
      <w:r w:rsidR="00BB0D31" w:rsidRPr="00BB0D31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uk-UA"/>
        </w:rPr>
        <w:t>М’язова техніка</w:t>
      </w:r>
      <w:r w:rsidR="00BB0D31" w:rsidRP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це метод аплікації </w:t>
      </w:r>
      <w:proofErr w:type="spellStart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кінезіологічного</w:t>
      </w:r>
      <w:proofErr w:type="spellEnd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спрямований на регуляцію м'язового тонусу шляхом впливу на пропріоцептори та механорецептори шкіри. Залежно від напрямку натягу та розташування якоря, м'язова техніка може або розслаблювати гіпертон</w:t>
      </w:r>
      <w:r w:rsid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ічний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м'яз, або стимулювати ослаблений м'яз.</w:t>
      </w:r>
    </w:p>
    <w:p w14:paraId="647CDCC2" w14:textId="7499A41F" w:rsidR="00B83547" w:rsidRPr="00B83547" w:rsidRDefault="00B83547" w:rsidP="00B835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Основні завдання, що можуть вирішуватися:</w:t>
      </w:r>
    </w:p>
    <w:p w14:paraId="6B4647CB" w14:textId="335BF3F7" w:rsidR="00B83547" w:rsidRPr="00B83547" w:rsidRDefault="00B83547" w:rsidP="00B83547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нормалізація м'язового тонусу;</w:t>
      </w:r>
    </w:p>
    <w:p w14:paraId="7F0D95A4" w14:textId="26AA23A7" w:rsidR="00B83547" w:rsidRPr="00B83547" w:rsidRDefault="00B83547" w:rsidP="00B83547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покращення еластичності м'яза та збільшення амплітуди руху;</w:t>
      </w:r>
    </w:p>
    <w:p w14:paraId="00A45605" w14:textId="2C7E9143" w:rsidR="00B83547" w:rsidRPr="00B83547" w:rsidRDefault="00B83547" w:rsidP="00B83547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зменшення больового синдрому, пов'язаного з м'язовим спазмом або перевантаженням;</w:t>
      </w:r>
    </w:p>
    <w:p w14:paraId="38589BC2" w14:textId="64FA624A" w:rsidR="00BB0D31" w:rsidRPr="00B83547" w:rsidRDefault="00B83547" w:rsidP="00B83547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профілактика травм при надмірних навантаженнях.</w:t>
      </w:r>
    </w:p>
    <w:p w14:paraId="71AC1E47" w14:textId="4FD04310" w:rsidR="00BB0D31" w:rsidRDefault="00BB0D31" w:rsidP="00B835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Відмінність від просторової техніки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</w:t>
      </w:r>
      <w:r w:rsidRP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я</w:t>
      </w:r>
      <w:r w:rsidRP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кщо просторова техніка створює купол для декомпресії в точці болю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працюючи з об'ємом та тиском</w:t>
      </w:r>
      <w:r w:rsidRPr="00BB0D31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то м'язова техніка слідує за анатомією м'яза по всій його довжині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працюючи з тонусом і рухом.</w:t>
      </w:r>
      <w:r w:rsidR="00DE3E5B" w:rsidRPr="00DE3E5B">
        <w:t xml:space="preserve"> </w:t>
      </w:r>
      <w:r w:rsid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Часто ці техніки використовують разом. Наприклад, при болю в попереку можна спочатку наклеїти </w:t>
      </w:r>
      <w:proofErr w:type="spellStart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м'язовою технікою вздовж м'язів-розгиначів, а зверху, в місці найбільшого болю, додати просторову аплікацію для додаткової декомпресії.</w:t>
      </w:r>
    </w:p>
    <w:p w14:paraId="6FE1BE4A" w14:textId="3D151683" w:rsidR="001C096F" w:rsidRDefault="00B83547" w:rsidP="009417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1A191D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</w:t>
      </w:r>
    </w:p>
    <w:p w14:paraId="424E1751" w14:textId="4116BCE0" w:rsidR="008D2039" w:rsidRPr="00836244" w:rsidRDefault="008D2039" w:rsidP="008362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2. Біомеханіка та фізіологічн</w:t>
      </w:r>
      <w:r w:rsidR="008F15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і</w:t>
      </w: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ефект</w:t>
      </w:r>
      <w:r w:rsidR="008F15CE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и</w:t>
      </w:r>
    </w:p>
    <w:p w14:paraId="472E496F" w14:textId="2264AB31" w:rsidR="00DE3E5B" w:rsidRPr="00DE3E5B" w:rsidRDefault="001C096F" w:rsidP="00DE3E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1C096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Коли ми наклеюємо </w:t>
      </w:r>
      <w:r w:rsidR="00DE3E5B"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I-подібну або Y-подібну смужку вздовж м'язових волокон</w:t>
      </w:r>
      <w:r w:rsid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м’язовою технікою</w:t>
      </w:r>
      <w:r w:rsidR="00DE3E5B"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виникають наступні ефекти:</w:t>
      </w:r>
    </w:p>
    <w:p w14:paraId="178C8C21" w14:textId="72B6A7E5" w:rsidR="00DE3E5B" w:rsidRPr="00DE3E5B" w:rsidRDefault="00DE3E5B" w:rsidP="00950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1.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Регуляція м'язового тонусу.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Кінезіологічний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здійснює постійний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мікронатяг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шкірних покривів, що призводить до стимуляції 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механорецепторів</w:t>
      </w:r>
      <w:r w:rsidR="00B83547"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рецепторів дерми та пропріоцепторів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м’язів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B83547"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Ця стимуляція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створ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ює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аферентн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імпульсаці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</w:t>
      </w:r>
      <w:proofErr w:type="spellEnd"/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до 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ЦНС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 Залежно від обраного напрям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аплікації, цей сигнал через рефлекторну дугу спинного мозку викликає відповідну реакцію:</w:t>
      </w:r>
    </w:p>
    <w:p w14:paraId="33376E6C" w14:textId="77777777" w:rsidR="00B83547" w:rsidRDefault="00B83547" w:rsidP="00B8354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</w:t>
      </w: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озслаблюючий ефект: при наклеюванні </w:t>
      </w:r>
      <w:proofErr w:type="spellStart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від дистального кінця м'яза до проксимального сигнал сприймається як пасивне розтягнення, що активує рефлекс розслаблення та знижує активність </w:t>
      </w:r>
      <w:proofErr w:type="spellStart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мотонейронів</w:t>
      </w:r>
      <w:proofErr w:type="spellEnd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. Це призводить до зменшення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тонусу </w:t>
      </w: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та розслаблення гіпертон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ічного</w:t>
      </w: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;</w:t>
      </w:r>
    </w:p>
    <w:p w14:paraId="3987FC2B" w14:textId="686D49A1" w:rsidR="00B83547" w:rsidRPr="00B83547" w:rsidRDefault="00B83547" w:rsidP="00B8354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</w:t>
      </w:r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тимулюючий ефект: при наклеюванні </w:t>
      </w:r>
      <w:proofErr w:type="spellStart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від проксимального кінця до дистального сигнал сприймається як додаткова підтримка скорочення, що підвищує збудливість </w:t>
      </w:r>
      <w:proofErr w:type="spellStart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мотонейронів</w:t>
      </w:r>
      <w:proofErr w:type="spellEnd"/>
      <w:r w:rsidRPr="00B8354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сприяє активації ослабленого м'яза.</w:t>
      </w:r>
    </w:p>
    <w:p w14:paraId="2E0D6947" w14:textId="2058BDBC" w:rsidR="00950F76" w:rsidRPr="00DE3E5B" w:rsidRDefault="00DE3E5B" w:rsidP="00950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2.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Покращення мікроциркуляції м'яза.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Завдяки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утворенн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ю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мікроскладок</w:t>
      </w:r>
      <w:proofErr w:type="spellEnd"/>
      <w:r w:rsidR="00950F76"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під час руху м'яза,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забезпечує збільшення простору між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фасціальним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футляром та м'язовим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>черевцем.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Цей процес сприяє зниженню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внутрішньотканинного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тиску та механічній декомпресії артеріол і капілярів, що проходять крізь товщу м’яза. В результаті усувається стан вторинної ішемії, </w:t>
      </w:r>
      <w:r w:rsid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яка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є характерним наслідком тривалого м'язового спазму. Покращення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оксигенації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активне вимивання продуктів метаболізму прискорюють регенерацію тканин та відновлюють працездатність м'яза.</w:t>
      </w:r>
    </w:p>
    <w:p w14:paraId="52B226E1" w14:textId="0557F5C0" w:rsidR="00DE3E5B" w:rsidRPr="00DE3E5B" w:rsidRDefault="00DE3E5B" w:rsidP="00DE3E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3.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Підтримка еластичності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альних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футлярів.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Кінезіологічний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завдяки своїм еластичним властивостям, створює вертикальну тягу, яка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припіднімає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епідерміс та дерму відносно поверхневої фасції. Цей процес забезпечує декомпресію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фасціальних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футлярів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сполучнотканинних оболонок, що оточують м’язові черевця.</w:t>
      </w:r>
    </w:p>
    <w:p w14:paraId="093B9639" w14:textId="44E85CE2" w:rsidR="00DA2EFF" w:rsidRDefault="00DE3E5B" w:rsidP="00DA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Внаслідок збільшення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міжтканинного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простору знижується в'язкість міжклітинної рідини, що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забезпечує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фізіологічне ковзання м'яза всередині його футляра. Це запобігає формуванню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міофасціальних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адгезій</w:t>
      </w:r>
      <w:proofErr w:type="spellEnd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виникненню тригерних точок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зон локального м'язового </w:t>
      </w:r>
      <w:proofErr w:type="spellStart"/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гіпертонусу</w:t>
      </w:r>
      <w:proofErr w:type="spellEnd"/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які є джерелом хронічного болю.</w:t>
      </w:r>
    </w:p>
    <w:p w14:paraId="63B944FA" w14:textId="4F7A27FB" w:rsidR="00950F76" w:rsidRPr="00DE3E5B" w:rsidRDefault="00DE3E5B" w:rsidP="00950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4.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Зменшення м'язової втоми. Завдяки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постійній стимуляції пропріоцепторів,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забезпечує 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ЦНС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безперервним потоком інформації про стан та положення м’яза у просторі.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Це покращує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нейром’язовий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контроль, дозволяючи мозку залучати </w:t>
      </w:r>
      <w:r w:rsid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оптимальну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кількість рухових одиниць для виконання конкретного завдання. Як наслідок, усувається явище м'язового шуму </w:t>
      </w:r>
      <w:r w:rsid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–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надлишкового напруження м'язів-антагоністів або синергістів, що дозволяє організму витрачати значно менше енергії на підтримку статичної пози або виконання динамічного руху. Це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відтерміновує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настання м'язового виснаження та підвищує загальну витривалість м'яза під навантаженням.</w:t>
      </w:r>
    </w:p>
    <w:p w14:paraId="11BA351C" w14:textId="18D69988" w:rsidR="00DE3E5B" w:rsidRPr="00467773" w:rsidRDefault="00DE3E5B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5. </w:t>
      </w:r>
      <w:r w:rsidRPr="00DE3E5B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Сенсорна корекція рухового стереотипу.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Кінезіологічний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виступає в ролі зовнішнього сенсорного орієнтира, який створює постійний біологічний зворотний зв'язок між м'язом та центральною нервовою системою.</w:t>
      </w:r>
      <w:r w:rsid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При спробі виконати рух за неправильною, травматичною траєкторією або при прийнятті </w:t>
      </w:r>
      <w:r w:rsid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неправильної 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пози, натяг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змінюється, що миттєво фіксується рецепторами шкіри. Цей сигнал дозволяє мозку усвідомити </w:t>
      </w:r>
      <w:r w:rsid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«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помилку</w:t>
      </w:r>
      <w:r w:rsid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»</w:t>
      </w:r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</w:t>
      </w:r>
      <w:proofErr w:type="spellStart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внести</w:t>
      </w:r>
      <w:proofErr w:type="spellEnd"/>
      <w:r w:rsidR="00950F76" w:rsidRPr="00950F76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корективи в роботу м'язових ланцюгів. Таким чином, носіння аплікації сприяє поступовому формуванню фізіологічно правильного рухового стереотипу, що є важливим у процесі медичної та спортивної реабілітації.</w:t>
      </w:r>
    </w:p>
    <w:p w14:paraId="64F31D2C" w14:textId="77777777" w:rsidR="00467773" w:rsidRDefault="00467773" w:rsidP="00882E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</w:p>
    <w:p w14:paraId="32C3B993" w14:textId="41946BA2" w:rsidR="00467773" w:rsidRPr="00467773" w:rsidRDefault="008D2039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836244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3. </w:t>
      </w:r>
      <w:r w:rsidR="00467773" w:rsidRP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Технічні параметри та метод</w:t>
      </w:r>
      <w:r w:rsid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ика</w:t>
      </w:r>
      <w:r w:rsidR="00467773" w:rsidRPr="0046777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наклеювання</w:t>
      </w:r>
    </w:p>
    <w:p w14:paraId="5A3B9CD5" w14:textId="4564B73F" w:rsidR="00DA2EFF" w:rsidRPr="00DA2EFF" w:rsidRDefault="00DA2EFF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У м'язовій техніці, на відміну від просторової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</w:t>
      </w:r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де ми створюємо купол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</w:t>
      </w:r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та лімфатичної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, </w:t>
      </w:r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де ми формуємо дренажні канали, головним інструментом є взаємодія </w:t>
      </w:r>
      <w:proofErr w:type="spellStart"/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 м'язом під час руху. </w:t>
      </w:r>
      <w:proofErr w:type="spellStart"/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тут працює не як статичний підіймач, а як динамічний сенсорний модулятор.</w:t>
      </w:r>
    </w:p>
    <w:p w14:paraId="22AAF9DA" w14:textId="479EC8E1" w:rsidR="00DA2EFF" w:rsidRDefault="00F13B59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lastRenderedPageBreak/>
        <w:t xml:space="preserve">1. </w:t>
      </w:r>
      <w:r w:rsidR="00467773" w:rsidRPr="004677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>Ступінь натягу</w:t>
      </w:r>
      <w:r w:rsidR="004677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 xml:space="preserve">. </w:t>
      </w:r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 м'язовій техніці використовується помірний натяг, щоб зберегти еластичні властивості </w:t>
      </w:r>
      <w:proofErr w:type="spellStart"/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для активної взаємодії зі шкірою під час руху. </w:t>
      </w:r>
    </w:p>
    <w:p w14:paraId="56A9683F" w14:textId="296469FD" w:rsidR="00DA2EFF" w:rsidRPr="00467773" w:rsidRDefault="00467773" w:rsidP="00DA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Якір та Кінець 0% натягу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п</w:t>
      </w: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очаткові та кінцеві 3–5 см аплікації завжди накладаються без натягу. Це забезпечує надійну фіксацію та запобігає виникненню подразнень, які часто з'являються при надмірному натягу країв </w:t>
      </w:r>
      <w:proofErr w:type="spellStart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  <w:r w:rsid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DA2EFF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 xml:space="preserve"> </w:t>
      </w:r>
    </w:p>
    <w:p w14:paraId="5CD02CC7" w14:textId="2A88A97F" w:rsidR="008740F9" w:rsidRDefault="00467773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Робоча зона 15–25 % натягу – це діапазон, що відповідає природному натягу </w:t>
      </w:r>
      <w:proofErr w:type="spellStart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 паперовій підкладці – </w:t>
      </w:r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так званий </w:t>
      </w: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«терапевтичний натяг». </w:t>
      </w:r>
      <w:proofErr w:type="spellStart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накладається практично вільно</w:t>
      </w:r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, лише трохи натягуючись слідом за м'язом.</w:t>
      </w: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Саме цей натяг забезпечує аферентну </w:t>
      </w:r>
      <w:proofErr w:type="spellStart"/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імпульсацію</w:t>
      </w:r>
      <w:proofErr w:type="spellEnd"/>
      <w:r w:rsidR="00DA2EFF" w:rsidRP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до ЦНС.</w:t>
      </w:r>
      <w:r w:rsidR="00DA2EFF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Якщо натягнути </w:t>
      </w:r>
      <w:proofErr w:type="spellStart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понад 35–40</w:t>
      </w:r>
      <w:r w:rsid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%, він почне працювати як механічний обмежувач або стабілізатор, а не як сенсорний модулятор. У такому режимі </w:t>
      </w:r>
      <w:proofErr w:type="spellStart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блокує сенсорну функцію оскільки надмірний тиск пригнічує рецептори і навіть може спровокувати захисний спазм м'яза замість очікуваного ефекту </w:t>
      </w:r>
      <w:r w:rsid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як розслаблення, так і активації. Для обох цілей оптимальним залишається діапазон 15–25%, а напрямок наклеювання визначає ефект.</w:t>
      </w:r>
      <w:r w:rsid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Якщо ми збільшимо натяг до 35–40%, </w:t>
      </w:r>
      <w:proofErr w:type="spellStart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почне тиснути на тканини механічно </w:t>
      </w:r>
      <w:r w:rsid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–</w:t>
      </w:r>
      <w:r w:rsidR="008740F9" w:rsidRPr="008740F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це вже буде стабілізаційна техніка, яка працює за зовсім іншим принципом і не дає сенсорної активації.</w:t>
      </w:r>
    </w:p>
    <w:p w14:paraId="32754A4B" w14:textId="1D71FD1A" w:rsidR="00F13B59" w:rsidRPr="00467773" w:rsidRDefault="00F13B59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06077D6E" w14:textId="77777777" w:rsidR="00F13B59" w:rsidRDefault="00467773" w:rsidP="00467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4677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>2. Стан м'яза під час аплікації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uk-UA"/>
        </w:rPr>
        <w:t xml:space="preserve"> – </w:t>
      </w:r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особливість м'язової техніки. </w:t>
      </w:r>
      <w:proofErr w:type="spellStart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467773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накладається на м'яз, який виведений у стан максимального анатомічного розтягнення.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5352"/>
      </w:tblGrid>
      <w:tr w:rsidR="00F13B59" w14:paraId="6D6E0F91" w14:textId="77777777" w:rsidTr="00F13B59">
        <w:tc>
          <w:tcPr>
            <w:tcW w:w="4503" w:type="dxa"/>
            <w:vAlign w:val="center"/>
          </w:tcPr>
          <w:p w14:paraId="1D2DE81F" w14:textId="49A1BFBF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М'яз або група м'язів</w:t>
            </w:r>
          </w:p>
        </w:tc>
        <w:tc>
          <w:tcPr>
            <w:tcW w:w="5352" w:type="dxa"/>
            <w:vAlign w:val="center"/>
          </w:tcPr>
          <w:p w14:paraId="052EBF50" w14:textId="5D45D063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Положення під час наклеювання</w:t>
            </w:r>
          </w:p>
        </w:tc>
      </w:tr>
      <w:tr w:rsidR="00F13B59" w14:paraId="5C8BB26B" w14:textId="77777777" w:rsidTr="00F13B59">
        <w:tc>
          <w:tcPr>
            <w:tcW w:w="4503" w:type="dxa"/>
            <w:vAlign w:val="center"/>
          </w:tcPr>
          <w:p w14:paraId="32580DA9" w14:textId="5A58432D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Згиначі передпліччя</w:t>
            </w:r>
          </w:p>
        </w:tc>
        <w:tc>
          <w:tcPr>
            <w:tcW w:w="5352" w:type="dxa"/>
            <w:vAlign w:val="center"/>
          </w:tcPr>
          <w:p w14:paraId="7710DA18" w14:textId="0715EDB1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Рука максимально розігнута в лікті</w:t>
            </w:r>
          </w:p>
        </w:tc>
      </w:tr>
      <w:tr w:rsidR="00F13B59" w14:paraId="757A200D" w14:textId="77777777" w:rsidTr="00F13B59">
        <w:tc>
          <w:tcPr>
            <w:tcW w:w="4503" w:type="dxa"/>
            <w:vAlign w:val="center"/>
          </w:tcPr>
          <w:p w14:paraId="76489BB1" w14:textId="6F4C58B1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Розгиначі спини</w:t>
            </w:r>
          </w:p>
        </w:tc>
        <w:tc>
          <w:tcPr>
            <w:tcW w:w="5352" w:type="dxa"/>
            <w:vAlign w:val="center"/>
          </w:tcPr>
          <w:p w14:paraId="5A89D9EC" w14:textId="5EF383BF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Корпус максимально нахилений вперед</w:t>
            </w:r>
          </w:p>
        </w:tc>
      </w:tr>
      <w:tr w:rsidR="00F13B59" w14:paraId="161286EF" w14:textId="77777777" w:rsidTr="00F13B59">
        <w:tc>
          <w:tcPr>
            <w:tcW w:w="4503" w:type="dxa"/>
            <w:vAlign w:val="center"/>
          </w:tcPr>
          <w:p w14:paraId="692C9373" w14:textId="3F12238F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Великий грудний м'яз</w:t>
            </w:r>
          </w:p>
        </w:tc>
        <w:tc>
          <w:tcPr>
            <w:tcW w:w="5352" w:type="dxa"/>
            <w:vAlign w:val="center"/>
          </w:tcPr>
          <w:p w14:paraId="6E217F03" w14:textId="35EAF161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Рука відведена назад (розгинання в плечі)</w:t>
            </w:r>
          </w:p>
        </w:tc>
      </w:tr>
      <w:tr w:rsidR="00F13B59" w14:paraId="66365D47" w14:textId="77777777" w:rsidTr="00F13B59">
        <w:tc>
          <w:tcPr>
            <w:tcW w:w="4503" w:type="dxa"/>
            <w:vAlign w:val="center"/>
          </w:tcPr>
          <w:p w14:paraId="5FCF4794" w14:textId="002B6258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Трапецієподібний м'яз (верхня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порція</w:t>
            </w: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352" w:type="dxa"/>
            <w:vAlign w:val="center"/>
          </w:tcPr>
          <w:p w14:paraId="2DF9E0EB" w14:textId="18EBB10D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Голова нахилена в протилежний бік</w:t>
            </w:r>
          </w:p>
        </w:tc>
      </w:tr>
      <w:tr w:rsidR="00F13B59" w14:paraId="47E64BB8" w14:textId="77777777" w:rsidTr="00F13B59">
        <w:tc>
          <w:tcPr>
            <w:tcW w:w="4503" w:type="dxa"/>
            <w:vAlign w:val="center"/>
          </w:tcPr>
          <w:p w14:paraId="4EA558B0" w14:textId="24F3F141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Литковий м'яз</w:t>
            </w:r>
          </w:p>
        </w:tc>
        <w:tc>
          <w:tcPr>
            <w:tcW w:w="5352" w:type="dxa"/>
            <w:vAlign w:val="center"/>
          </w:tcPr>
          <w:p w14:paraId="3848475B" w14:textId="12EEEC99" w:rsidR="00F13B59" w:rsidRPr="00F13B59" w:rsidRDefault="00F13B59" w:rsidP="00F13B59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Стопа максимально зігнута на себе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505A4CAB" w14:textId="77777777" w:rsidR="00F13B59" w:rsidRDefault="00F13B59" w:rsidP="00F13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3C8AA58E" w14:textId="4AAFF53F" w:rsidR="00F13B59" w:rsidRDefault="00F13B59" w:rsidP="00F13B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Коли після наклеювання </w:t>
      </w:r>
      <w:proofErr w:type="spellStart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клієнт повертає кінцівку або тулуб у нейтральне положення, м'яз скорочується, а шкіра під </w:t>
      </w:r>
      <w:proofErr w:type="spellStart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тейпом</w:t>
      </w:r>
      <w:proofErr w:type="spellEnd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збирається в численні дрібні складки.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Саме ці складки створюють постійну </w:t>
      </w:r>
      <w:proofErr w:type="spellStart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мікростимуляцію</w:t>
      </w:r>
      <w:proofErr w:type="spellEnd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рецепторів під час кожного руху.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Наявність виражених складок у стані спокою є головним індикатором того, що аплікація виконана правильно і механізм </w:t>
      </w:r>
      <w:proofErr w:type="spellStart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нейросенсорної</w:t>
      </w:r>
      <w:proofErr w:type="spellEnd"/>
      <w:r w:rsidRPr="00F13B59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регуляції запущено.</w:t>
      </w:r>
    </w:p>
    <w:p w14:paraId="5B605E4E" w14:textId="1B0ED02C" w:rsidR="00C27217" w:rsidRDefault="00C27217" w:rsidP="00F13B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p w14:paraId="07D923D2" w14:textId="01E795E7" w:rsidR="00C27217" w:rsidRPr="00C27217" w:rsidRDefault="00C27217" w:rsidP="00C272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3. А</w:t>
      </w: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лгоритм виконання м'язової аплікації</w:t>
      </w:r>
    </w:p>
    <w:p w14:paraId="1B7B86F1" w14:textId="3AC55541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Визначте мету – потрібно розслабити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спазмований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м'яз чи активувати ослаблений?</w:t>
      </w:r>
    </w:p>
    <w:p w14:paraId="1D71696B" w14:textId="4386A714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Визначте вектор – для розслаблення перший якір на дистальному кінці м'яза,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клеїмо вгору до проксимального кінця; для стимуляції перший якір на проксимальному кінці м'яза,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клеїмо вниз до дистального кінця.</w:t>
      </w:r>
    </w:p>
    <w:p w14:paraId="67A40945" w14:textId="42C8B77B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 xml:space="preserve">Підготуйте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–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відріжте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смужку потрібної довжини (на 5–10% довше за м'яз), закругліть кути.</w:t>
      </w:r>
    </w:p>
    <w:p w14:paraId="183CD3A6" w14:textId="75F601F9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Розтягніть м'яз – виведіть кінцівку або тулуб у положення максимального розтягнення цільового м'яза.</w:t>
      </w:r>
    </w:p>
    <w:p w14:paraId="6BFA507C" w14:textId="4DCB0E04" w:rsidR="00C27217" w:rsidRPr="008740F9" w:rsidRDefault="00C27217" w:rsidP="008740F9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Наклейте перший якір (0% натягу) 3–5 см на початку аплікації.</w:t>
      </w:r>
    </w:p>
    <w:p w14:paraId="67D3B630" w14:textId="6E0300F5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Наклейте робочу зону (15–25% натягу) – тягніть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уздовж м'яза, слідуючи за його анатомією.</w:t>
      </w:r>
    </w:p>
    <w:p w14:paraId="0AFD7369" w14:textId="03740FD6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Наклейте другий якір (0% натягу) – останні 3–5 см.</w:t>
      </w:r>
    </w:p>
    <w:p w14:paraId="3BFE1F39" w14:textId="12B4E949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Поверніть кінцівку в нейтральне положення – оцініть наявність складок.</w:t>
      </w:r>
    </w:p>
    <w:p w14:paraId="2254E8CD" w14:textId="54B450E2" w:rsidR="00C27217" w:rsidRPr="00C27217" w:rsidRDefault="00C27217" w:rsidP="00C27217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Активуйте </w:t>
      </w:r>
      <w:proofErr w:type="spellStart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C27217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.</w:t>
      </w:r>
    </w:p>
    <w:p w14:paraId="1D526FD0" w14:textId="77777777" w:rsidR="00F13B59" w:rsidRDefault="00F13B59" w:rsidP="009206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36"/>
        <w:gridCol w:w="3226"/>
      </w:tblGrid>
      <w:tr w:rsidR="00941780" w14:paraId="615AEE61" w14:textId="77777777" w:rsidTr="00286B0C">
        <w:tc>
          <w:tcPr>
            <w:tcW w:w="1985" w:type="dxa"/>
            <w:vAlign w:val="center"/>
          </w:tcPr>
          <w:p w14:paraId="65305EFB" w14:textId="77777777" w:rsidR="00941780" w:rsidRDefault="00941780" w:rsidP="00941780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Типові помилки</w:t>
            </w:r>
          </w:p>
        </w:tc>
        <w:tc>
          <w:tcPr>
            <w:tcW w:w="4536" w:type="dxa"/>
            <w:vAlign w:val="center"/>
          </w:tcPr>
          <w:p w14:paraId="0BB8B9F3" w14:textId="77777777" w:rsidR="00941780" w:rsidRDefault="00941780" w:rsidP="00941780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Наслідки</w:t>
            </w:r>
          </w:p>
        </w:tc>
        <w:tc>
          <w:tcPr>
            <w:tcW w:w="3226" w:type="dxa"/>
            <w:vAlign w:val="center"/>
          </w:tcPr>
          <w:p w14:paraId="48C24EEE" w14:textId="77777777" w:rsidR="00941780" w:rsidRDefault="00941780" w:rsidP="00941780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</w:p>
        </w:tc>
      </w:tr>
      <w:tr w:rsidR="009206F5" w14:paraId="41D9D953" w14:textId="77777777" w:rsidTr="00286B0C">
        <w:tc>
          <w:tcPr>
            <w:tcW w:w="1985" w:type="dxa"/>
            <w:vAlign w:val="center"/>
          </w:tcPr>
          <w:p w14:paraId="7877EAFB" w14:textId="5CBF0792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Наклеювання на скорочений м'яз</w:t>
            </w:r>
          </w:p>
        </w:tc>
        <w:tc>
          <w:tcPr>
            <w:tcW w:w="4536" w:type="dxa"/>
            <w:vAlign w:val="center"/>
          </w:tcPr>
          <w:p w14:paraId="2B7EA708" w14:textId="0A7B1C94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При першому ж русі </w:t>
            </w:r>
            <w:proofErr w:type="spellStart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тейп</w:t>
            </w:r>
            <w:proofErr w:type="spellEnd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перерозтягнеться</w:t>
            </w:r>
            <w:proofErr w:type="spellEnd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що спричинить дискомфорт та швидке відклеювання</w:t>
            </w:r>
          </w:p>
        </w:tc>
        <w:tc>
          <w:tcPr>
            <w:tcW w:w="3226" w:type="dxa"/>
            <w:vAlign w:val="center"/>
          </w:tcPr>
          <w:p w14:paraId="34DA9D85" w14:textId="7920FFCA" w:rsidR="009206F5" w:rsidRDefault="00F13B59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Перед наклеюванням обов'язково максимально розтягнути </w:t>
            </w:r>
            <w:r w:rsidR="009206F5"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цільову м'язову групу.</w:t>
            </w:r>
          </w:p>
        </w:tc>
      </w:tr>
      <w:tr w:rsidR="009206F5" w14:paraId="51CADB93" w14:textId="77777777" w:rsidTr="00286B0C">
        <w:tc>
          <w:tcPr>
            <w:tcW w:w="1985" w:type="dxa"/>
            <w:vAlign w:val="center"/>
          </w:tcPr>
          <w:p w14:paraId="5D730F1B" w14:textId="12E099A9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Натяг робочої зони &gt; </w:t>
            </w:r>
            <w:r w:rsidR="002407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2</w:t>
            </w: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5%</w:t>
            </w:r>
          </w:p>
        </w:tc>
        <w:tc>
          <w:tcPr>
            <w:tcW w:w="4536" w:type="dxa"/>
            <w:vAlign w:val="center"/>
          </w:tcPr>
          <w:p w14:paraId="2217635D" w14:textId="1727F843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proofErr w:type="spellStart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Тейп</w:t>
            </w:r>
            <w:proofErr w:type="spellEnd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тисне на капіляри, посилюючи ішемію та біль; ефект розслаблення зникає</w:t>
            </w:r>
            <w:r w:rsidR="00F13B59" w:rsidRP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може виникнути захисний спазм</w:t>
            </w:r>
          </w:p>
        </w:tc>
        <w:tc>
          <w:tcPr>
            <w:tcW w:w="3226" w:type="dxa"/>
            <w:vAlign w:val="center"/>
          </w:tcPr>
          <w:p w14:paraId="63881A68" w14:textId="77777777" w:rsidR="00C27217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Зменшити натяг до рівня «паперової підкладки»</w:t>
            </w:r>
            <w:r w:rsidR="00F13B5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</w:p>
          <w:p w14:paraId="764BB77B" w14:textId="33C9E5F8" w:rsidR="009206F5" w:rsidRDefault="00F13B59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10-25 %</w:t>
            </w:r>
          </w:p>
        </w:tc>
      </w:tr>
      <w:tr w:rsidR="009206F5" w14:paraId="0EFCA64A" w14:textId="77777777" w:rsidTr="00286B0C">
        <w:tc>
          <w:tcPr>
            <w:tcW w:w="1985" w:type="dxa"/>
            <w:vAlign w:val="center"/>
          </w:tcPr>
          <w:p w14:paraId="6E5673D6" w14:textId="582717F5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Короткі або натягнуті якорі</w:t>
            </w:r>
          </w:p>
        </w:tc>
        <w:tc>
          <w:tcPr>
            <w:tcW w:w="4536" w:type="dxa"/>
            <w:vAlign w:val="center"/>
          </w:tcPr>
          <w:p w14:paraId="05A6C5FE" w14:textId="34AFE512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proofErr w:type="spellStart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Тейп</w:t>
            </w:r>
            <w:proofErr w:type="spellEnd"/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стягує шкіру до центру, викликаючи свербіж</w:t>
            </w:r>
            <w:r w:rsid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почервоніння</w:t>
            </w: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та відшарування епідермісу</w:t>
            </w:r>
            <w:r w:rsid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швидке відклеювання</w:t>
            </w:r>
          </w:p>
        </w:tc>
        <w:tc>
          <w:tcPr>
            <w:tcW w:w="3226" w:type="dxa"/>
            <w:vAlign w:val="center"/>
          </w:tcPr>
          <w:p w14:paraId="6A064E74" w14:textId="17604447" w:rsidR="009206F5" w:rsidRDefault="009206F5" w:rsidP="009206F5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Збільшити довжину якорів до 5 см і клеїти їх з 0% натягу.</w:t>
            </w:r>
          </w:p>
        </w:tc>
      </w:tr>
      <w:tr w:rsidR="00286B0C" w14:paraId="4467769D" w14:textId="77777777" w:rsidTr="00286B0C">
        <w:tc>
          <w:tcPr>
            <w:tcW w:w="1985" w:type="dxa"/>
            <w:vAlign w:val="center"/>
          </w:tcPr>
          <w:p w14:paraId="0D8418D0" w14:textId="19056293" w:rsidR="00286B0C" w:rsidRPr="00941780" w:rsidRDefault="00286B0C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9206F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Відсутність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складок</w:t>
            </w:r>
            <w:r w:rsidR="00C27217">
              <w:t xml:space="preserve"> </w:t>
            </w:r>
            <w:r w:rsidR="00C27217"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після повернення в нейтральне положення</w:t>
            </w:r>
          </w:p>
        </w:tc>
        <w:tc>
          <w:tcPr>
            <w:tcW w:w="4536" w:type="dxa"/>
          </w:tcPr>
          <w:p w14:paraId="1FB89252" w14:textId="0265FA51" w:rsidR="00286B0C" w:rsidRPr="00941780" w:rsidRDefault="00286B0C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Втрата </w:t>
            </w:r>
            <w:proofErr w:type="spellStart"/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нейросенсорного</w:t>
            </w:r>
            <w:proofErr w:type="spellEnd"/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впливу. </w:t>
            </w:r>
            <w:proofErr w:type="spellStart"/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Тейп</w:t>
            </w:r>
            <w:proofErr w:type="spellEnd"/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не взаємодіє з рецепторами дерми під час руху, через що мозок не отримує сигналу для зміни тонусу </w:t>
            </w:r>
          </w:p>
        </w:tc>
        <w:tc>
          <w:tcPr>
            <w:tcW w:w="3226" w:type="dxa"/>
          </w:tcPr>
          <w:p w14:paraId="06D21475" w14:textId="50792928" w:rsidR="00286B0C" w:rsidRPr="00941780" w:rsidRDefault="00286B0C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286B0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Перевірити, чи був м'яз розтягнутий максимально.</w:t>
            </w:r>
          </w:p>
        </w:tc>
      </w:tr>
      <w:tr w:rsidR="00C27217" w14:paraId="1A02AA90" w14:textId="77777777" w:rsidTr="00286B0C">
        <w:tc>
          <w:tcPr>
            <w:tcW w:w="1985" w:type="dxa"/>
            <w:vAlign w:val="center"/>
          </w:tcPr>
          <w:p w14:paraId="1D3996F2" w14:textId="26827F1C" w:rsidR="00C27217" w:rsidRPr="009206F5" w:rsidRDefault="00C27217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Неправильний вибір </w:t>
            </w:r>
            <w:proofErr w:type="spellStart"/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вектора</w:t>
            </w:r>
            <w:proofErr w:type="spellEnd"/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першого </w:t>
            </w:r>
            <w:proofErr w:type="spellStart"/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якор</w:t>
            </w:r>
            <w:proofErr w:type="spellEnd"/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ab/>
            </w:r>
          </w:p>
        </w:tc>
        <w:tc>
          <w:tcPr>
            <w:tcW w:w="4536" w:type="dxa"/>
          </w:tcPr>
          <w:p w14:paraId="45608F51" w14:textId="2B9AA6A7" w:rsidR="00C27217" w:rsidRPr="00286B0C" w:rsidRDefault="00C27217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Замість розслаблення отримуємо стимуляцію і навпаки</w:t>
            </w:r>
          </w:p>
        </w:tc>
        <w:tc>
          <w:tcPr>
            <w:tcW w:w="3226" w:type="dxa"/>
          </w:tcPr>
          <w:p w14:paraId="2466E241" w14:textId="473B77A5" w:rsidR="00C27217" w:rsidRPr="00286B0C" w:rsidRDefault="00C27217" w:rsidP="00286B0C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Чітко визначити мету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і наклеїти правильно</w:t>
            </w:r>
            <w:r w:rsidRPr="00C2721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503E4205" w14:textId="761AC447" w:rsidR="00941780" w:rsidRDefault="00941780" w:rsidP="00B935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</w:p>
    <w:p w14:paraId="67F7D980" w14:textId="77777777" w:rsidR="009206F5" w:rsidRPr="00286B0C" w:rsidRDefault="009206F5" w:rsidP="009206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286B0C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Робота з «терапевтичним натягом» підкладки</w:t>
      </w:r>
    </w:p>
    <w:p w14:paraId="5A744A7A" w14:textId="1F411E2F" w:rsidR="009206F5" w:rsidRDefault="009206F5" w:rsidP="009206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У процесі виробництва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кінезіологічний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наноситься на паперову основу в стані попереднього розтягнення, яке становить приблизно 10–15% від його вільної довжини. Цей показник прийнято називати заводським або «терапевтичним» натягом, і саме він є базовим для більшості м’язових аплікацій.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</w:t>
      </w: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Практичне застосування цієї особливості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в </w:t>
      </w:r>
      <w:r w:rsidR="00B80222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м’язовій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техніці </w:t>
      </w: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починається з етапу заміру, коли фахівець відміряє необхідну довжину смужки безпосередньо по тілу клієнта, чий м’яз уже перебуває в стані максимального анатомічного розтягнення. Оскільки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у цей момент ще знаходиться на папері, замір автоматично враховує необхідний коефіцієнт еластичності.</w:t>
      </w:r>
    </w:p>
    <w:p w14:paraId="3F1F623A" w14:textId="71B5ED7A" w:rsidR="009206F5" w:rsidRPr="009206F5" w:rsidRDefault="009206F5" w:rsidP="00286B0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Після відділення робочої зони від паперової підкладки бавовняна основа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скорочується до своєї природної довжини, стаючи візуально коротшою за виконаний замір. </w:t>
      </w: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lastRenderedPageBreak/>
        <w:t xml:space="preserve">Для коректного накладання аплікації фахівець повинен легким зусиллям розтягнути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у руках рівно до тієї довжини, яка була зафіксована під час заміру на папері. Таким чином, ми не створюємо новий натяг, а лише повертаємо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тейпу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той стан еластичності, який було закладено виробником.</w:t>
      </w:r>
    </w:p>
    <w:p w14:paraId="7BE8E1BC" w14:textId="200D37F7" w:rsidR="00467773" w:rsidRPr="00467773" w:rsidRDefault="009206F5" w:rsidP="009206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</w:pP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Перевищення цієї довжини під час наклеювання призведе до надмірної компресії тканин, тоді як </w:t>
      </w:r>
      <w:r w:rsidR="00286B0C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зменшення натягу</w:t>
      </w:r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зробить аплікацію неефективною через відсутність робочого </w:t>
      </w:r>
      <w:proofErr w:type="spellStart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>вектора</w:t>
      </w:r>
      <w:proofErr w:type="spellEnd"/>
      <w:r w:rsidRPr="009206F5">
        <w:rPr>
          <w:rFonts w:ascii="Times New Roman" w:eastAsia="Times New Roman" w:hAnsi="Times New Roman" w:cs="Times New Roman"/>
          <w:color w:val="0F1115"/>
          <w:sz w:val="24"/>
          <w:szCs w:val="24"/>
          <w:lang w:eastAsia="uk-UA"/>
        </w:rPr>
        <w:t xml:space="preserve"> тяги.</w:t>
      </w:r>
    </w:p>
    <w:p w14:paraId="29230CD2" w14:textId="77777777" w:rsidR="00467773" w:rsidRDefault="00467773" w:rsidP="00B935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</w:p>
    <w:p w14:paraId="7FD8BB13" w14:textId="52EF2E80" w:rsidR="007560CF" w:rsidRPr="007560CF" w:rsidRDefault="00B93500" w:rsidP="007560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</w:pPr>
      <w:r w:rsidRPr="007560CF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4. </w:t>
      </w:r>
      <w:r w:rsidR="007560CF" w:rsidRPr="007560CF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Вектори аплікації</w:t>
      </w:r>
    </w:p>
    <w:p w14:paraId="65A89E90" w14:textId="7F7E5232" w:rsidR="00941780" w:rsidRDefault="00972005" w:rsidP="007560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У м'язовій техніці положення першого якоря визначає фізіологічний ефект. </w:t>
      </w:r>
      <w:proofErr w:type="spellStart"/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</w:t>
      </w:r>
      <w:proofErr w:type="spellEnd"/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завжди прагне скоротитися до першого якоря, тому напрямок наклеювання створює вектор тяги, який впливає на м'яз.</w:t>
      </w:r>
    </w:p>
    <w:p w14:paraId="00E211BD" w14:textId="3588F742" w:rsidR="00AB75FA" w:rsidRDefault="00AB75FA" w:rsidP="00756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3755"/>
        <w:gridCol w:w="3440"/>
      </w:tblGrid>
      <w:tr w:rsidR="007560CF" w14:paraId="73D5D95D" w14:textId="12435000" w:rsidTr="00972005">
        <w:tc>
          <w:tcPr>
            <w:tcW w:w="2660" w:type="dxa"/>
            <w:vAlign w:val="center"/>
          </w:tcPr>
          <w:p w14:paraId="7BCF38FA" w14:textId="6B1149B7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М'яз</w:t>
            </w:r>
          </w:p>
        </w:tc>
        <w:tc>
          <w:tcPr>
            <w:tcW w:w="3755" w:type="dxa"/>
            <w:vAlign w:val="center"/>
          </w:tcPr>
          <w:p w14:paraId="57C9CD4D" w14:textId="55ADD982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Проксимальний</w:t>
            </w:r>
          </w:p>
        </w:tc>
        <w:tc>
          <w:tcPr>
            <w:tcW w:w="3440" w:type="dxa"/>
            <w:vAlign w:val="center"/>
          </w:tcPr>
          <w:p w14:paraId="3B60B8D6" w14:textId="3D25B804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Дистальний</w:t>
            </w:r>
          </w:p>
        </w:tc>
      </w:tr>
      <w:tr w:rsidR="007560CF" w14:paraId="5596A269" w14:textId="13B727FB" w:rsidTr="00972005">
        <w:tc>
          <w:tcPr>
            <w:tcW w:w="2660" w:type="dxa"/>
            <w:vAlign w:val="center"/>
          </w:tcPr>
          <w:p w14:paraId="6E00AF2E" w14:textId="6A01F05E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Дельтоподібний м'яз</w:t>
            </w:r>
          </w:p>
        </w:tc>
        <w:tc>
          <w:tcPr>
            <w:tcW w:w="3755" w:type="dxa"/>
            <w:vAlign w:val="center"/>
          </w:tcPr>
          <w:p w14:paraId="2B4D7538" w14:textId="676F36EA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Ость лопатки, </w:t>
            </w:r>
            <w:proofErr w:type="spellStart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акроміон</w:t>
            </w:r>
            <w:proofErr w:type="spellEnd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, ключиця</w:t>
            </w:r>
          </w:p>
        </w:tc>
        <w:tc>
          <w:tcPr>
            <w:tcW w:w="3440" w:type="dxa"/>
            <w:vAlign w:val="center"/>
          </w:tcPr>
          <w:p w14:paraId="74857D28" w14:textId="309A9702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Дельтоподібна </w:t>
            </w:r>
            <w:proofErr w:type="spellStart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горбистість</w:t>
            </w:r>
            <w:proofErr w:type="spellEnd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плечової кістки</w:t>
            </w:r>
          </w:p>
        </w:tc>
      </w:tr>
      <w:tr w:rsidR="007560CF" w14:paraId="1CC061A9" w14:textId="68336712" w:rsidTr="00972005">
        <w:tc>
          <w:tcPr>
            <w:tcW w:w="2660" w:type="dxa"/>
            <w:vAlign w:val="center"/>
          </w:tcPr>
          <w:p w14:paraId="0EE17169" w14:textId="35A00610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Прямий м'яз стегна</w:t>
            </w:r>
          </w:p>
        </w:tc>
        <w:tc>
          <w:tcPr>
            <w:tcW w:w="3755" w:type="dxa"/>
            <w:vAlign w:val="center"/>
          </w:tcPr>
          <w:p w14:paraId="79C885C2" w14:textId="57156196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Передня нижня клубова ость</w:t>
            </w:r>
          </w:p>
        </w:tc>
        <w:tc>
          <w:tcPr>
            <w:tcW w:w="3440" w:type="dxa"/>
            <w:vAlign w:val="center"/>
          </w:tcPr>
          <w:p w14:paraId="1705FD86" w14:textId="6A4DA629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Горбистість</w:t>
            </w:r>
            <w:proofErr w:type="spellEnd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великогомілкової кістки (через зв'язку надколінка)</w:t>
            </w:r>
          </w:p>
        </w:tc>
      </w:tr>
      <w:tr w:rsidR="007560CF" w14:paraId="2B2CA887" w14:textId="053CA436" w:rsidTr="00972005">
        <w:tc>
          <w:tcPr>
            <w:tcW w:w="2660" w:type="dxa"/>
            <w:vAlign w:val="center"/>
          </w:tcPr>
          <w:p w14:paraId="1B6F3F61" w14:textId="3440D06F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Трапецієподібний м'яз (верх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ня порція)</w:t>
            </w:r>
          </w:p>
        </w:tc>
        <w:tc>
          <w:tcPr>
            <w:tcW w:w="3755" w:type="dxa"/>
            <w:vAlign w:val="center"/>
          </w:tcPr>
          <w:p w14:paraId="15DF1B72" w14:textId="68E96737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Потилична кістка</w:t>
            </w:r>
          </w:p>
        </w:tc>
        <w:tc>
          <w:tcPr>
            <w:tcW w:w="3440" w:type="dxa"/>
            <w:vAlign w:val="center"/>
          </w:tcPr>
          <w:p w14:paraId="02746D42" w14:textId="5D2992A1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Латеральна третина ключиці</w:t>
            </w:r>
          </w:p>
        </w:tc>
      </w:tr>
      <w:tr w:rsidR="007560CF" w14:paraId="41CFE024" w14:textId="052E16FB" w:rsidTr="00972005">
        <w:tc>
          <w:tcPr>
            <w:tcW w:w="2660" w:type="dxa"/>
            <w:vAlign w:val="center"/>
          </w:tcPr>
          <w:p w14:paraId="6B49FACA" w14:textId="1EEB08AD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Найширший м'яз спини</w:t>
            </w:r>
          </w:p>
        </w:tc>
        <w:tc>
          <w:tcPr>
            <w:tcW w:w="3755" w:type="dxa"/>
            <w:vAlign w:val="center"/>
          </w:tcPr>
          <w:p w14:paraId="1026F69F" w14:textId="39B894B0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Остисті відростки нижніх хребців, клубовий гребінь</w:t>
            </w:r>
          </w:p>
        </w:tc>
        <w:tc>
          <w:tcPr>
            <w:tcW w:w="3440" w:type="dxa"/>
            <w:vAlign w:val="center"/>
          </w:tcPr>
          <w:p w14:paraId="54345554" w14:textId="792CF47B" w:rsidR="007560CF" w:rsidRPr="007560CF" w:rsidRDefault="007560CF" w:rsidP="007560CF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Гребінь малої </w:t>
            </w:r>
            <w:proofErr w:type="spellStart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горбистості</w:t>
            </w:r>
            <w:proofErr w:type="spellEnd"/>
            <w:r w:rsidRPr="007560C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плечової кістки</w:t>
            </w:r>
          </w:p>
        </w:tc>
      </w:tr>
      <w:tr w:rsidR="00972005" w14:paraId="38355A65" w14:textId="77777777" w:rsidTr="00972005">
        <w:tc>
          <w:tcPr>
            <w:tcW w:w="2660" w:type="dxa"/>
            <w:vAlign w:val="center"/>
          </w:tcPr>
          <w:p w14:paraId="422A94E3" w14:textId="45BDB790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Великий грудний м'яз</w:t>
            </w:r>
          </w:p>
        </w:tc>
        <w:tc>
          <w:tcPr>
            <w:tcW w:w="3755" w:type="dxa"/>
            <w:vAlign w:val="center"/>
          </w:tcPr>
          <w:p w14:paraId="769EA7B2" w14:textId="1A37EE53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Ключиця, грудина, хрящі </w:t>
            </w: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ребер</w:t>
            </w:r>
            <w:proofErr w:type="spellEnd"/>
          </w:p>
        </w:tc>
        <w:tc>
          <w:tcPr>
            <w:tcW w:w="3440" w:type="dxa"/>
            <w:vAlign w:val="center"/>
          </w:tcPr>
          <w:p w14:paraId="3F9452B2" w14:textId="6EBEA5EA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Гребінь великої </w:t>
            </w: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горбистості</w:t>
            </w:r>
            <w:proofErr w:type="spellEnd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плечової кістки</w:t>
            </w:r>
          </w:p>
        </w:tc>
      </w:tr>
      <w:tr w:rsidR="00972005" w14:paraId="4AD0DB98" w14:textId="77777777" w:rsidTr="00972005">
        <w:tc>
          <w:tcPr>
            <w:tcW w:w="2660" w:type="dxa"/>
            <w:vAlign w:val="center"/>
          </w:tcPr>
          <w:p w14:paraId="71D9A576" w14:textId="22EFF1F4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Двоголовий м'яз плеча</w:t>
            </w:r>
          </w:p>
        </w:tc>
        <w:tc>
          <w:tcPr>
            <w:tcW w:w="3755" w:type="dxa"/>
            <w:vAlign w:val="center"/>
          </w:tcPr>
          <w:p w14:paraId="45AD98BA" w14:textId="461797B9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Надсуглобовий</w:t>
            </w:r>
            <w:proofErr w:type="spellEnd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горбок лопатки (довга гол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вка), </w:t>
            </w: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клювоподібний</w:t>
            </w:r>
            <w:proofErr w:type="spellEnd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відросток (коротка)</w:t>
            </w:r>
          </w:p>
        </w:tc>
        <w:tc>
          <w:tcPr>
            <w:tcW w:w="3440" w:type="dxa"/>
            <w:vAlign w:val="center"/>
          </w:tcPr>
          <w:p w14:paraId="2FC8F0F6" w14:textId="308824BE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Горбистість</w:t>
            </w:r>
            <w:proofErr w:type="spellEnd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променевої кістки</w:t>
            </w:r>
          </w:p>
        </w:tc>
      </w:tr>
      <w:tr w:rsidR="00972005" w14:paraId="37A4FDC6" w14:textId="77777777" w:rsidTr="00972005">
        <w:tc>
          <w:tcPr>
            <w:tcW w:w="2660" w:type="dxa"/>
            <w:vAlign w:val="center"/>
          </w:tcPr>
          <w:p w14:paraId="498521F9" w14:textId="71F64E6F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Литковий м'яз</w:t>
            </w:r>
          </w:p>
        </w:tc>
        <w:tc>
          <w:tcPr>
            <w:tcW w:w="3755" w:type="dxa"/>
            <w:vAlign w:val="center"/>
          </w:tcPr>
          <w:p w14:paraId="13751970" w14:textId="112BE81F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Над виростками стегнової кістки</w:t>
            </w:r>
          </w:p>
        </w:tc>
        <w:tc>
          <w:tcPr>
            <w:tcW w:w="3440" w:type="dxa"/>
            <w:vAlign w:val="center"/>
          </w:tcPr>
          <w:p w14:paraId="0E5D9836" w14:textId="5C74A109" w:rsidR="00972005" w:rsidRPr="007560CF" w:rsidRDefault="00972005" w:rsidP="00972005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П'яткова кістка (через </w:t>
            </w:r>
            <w:proofErr w:type="spellStart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ахіллове</w:t>
            </w:r>
            <w:proofErr w:type="spellEnd"/>
            <w:r w:rsidRPr="0097200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сухожилля)</w:t>
            </w:r>
          </w:p>
        </w:tc>
      </w:tr>
    </w:tbl>
    <w:p w14:paraId="3BB0CB68" w14:textId="4C7637C2" w:rsidR="002E3DAC" w:rsidRDefault="002E3DAC" w:rsidP="002E3D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6D81D8D8" w14:textId="77777777" w:rsidR="00972005" w:rsidRDefault="00972005" w:rsidP="009720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Приклади:</w:t>
      </w:r>
    </w:p>
    <w:p w14:paraId="01801D86" w14:textId="03498ABE" w:rsidR="00972005" w:rsidRPr="00972005" w:rsidRDefault="00972005" w:rsidP="009720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1. </w:t>
      </w:r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Біль у шиї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внаслідок тригерної зони у верхній трапеції.  Мета – р</w:t>
      </w:r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озслаблення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Якір -на </w:t>
      </w:r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плечі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напрямок – в</w:t>
      </w:r>
      <w:r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гору до шиї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</w:p>
    <w:p w14:paraId="2AF95368" w14:textId="26520FC3" w:rsidR="00972005" w:rsidRPr="00972005" w:rsidRDefault="00A14EB6" w:rsidP="009720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val="ru-RU" w:eastAsia="uk-UA"/>
        </w:rPr>
        <w:t xml:space="preserve">2.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Слабкість дельтоподібного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м’яза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після травми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 Мета – с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тимуляція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Якір – на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лопатці/ключиці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, напрямок – вниз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до плеч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ової кістки.</w:t>
      </w:r>
    </w:p>
    <w:p w14:paraId="34C26AE0" w14:textId="77777777" w:rsidR="00A14EB6" w:rsidRDefault="00A14EB6" w:rsidP="00A14E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3. </w:t>
      </w:r>
      <w:proofErr w:type="spellStart"/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Гіпертонус</w:t>
      </w:r>
      <w:proofErr w:type="spellEnd"/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поперекових м'язів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Мета – р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озслабленн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я р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озгиначі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хребта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 Якір – на к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рижах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напрямок – в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гору вздовж хребта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</w:p>
    <w:p w14:paraId="0D20030B" w14:textId="524A9FD4" w:rsidR="00A14EB6" w:rsidRDefault="00A14EB6" w:rsidP="00A14E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4. Стимуляція м’язів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жив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ота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після пологів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</w:t>
      </w:r>
      <w:r w:rsidR="00972005" w:rsidRPr="00972005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Прямий м'яз живота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. Якір – на лобковому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симфизі</w:t>
      </w:r>
      <w:proofErr w:type="spellEnd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проксимальне кріплення. Напрямок – вгору до м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ечоподібн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ого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відрост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ка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та реберн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их 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хрящі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</w:t>
      </w:r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V-VII </w:t>
      </w:r>
      <w:proofErr w:type="spellStart"/>
      <w:r w:rsidRPr="00A14EB6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ребер</w:t>
      </w:r>
      <w:proofErr w:type="spellEnd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</w:p>
    <w:p w14:paraId="6E45FB2B" w14:textId="7F66282B" w:rsidR="00972005" w:rsidRDefault="00972005" w:rsidP="00A14E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09D3CEFE" w14:textId="46BCBBC6" w:rsidR="00205CA3" w:rsidRDefault="00205CA3" w:rsidP="007560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05CA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lastRenderedPageBreak/>
        <w:t xml:space="preserve">5. Класифікація аплікацій </w:t>
      </w:r>
      <w:r w:rsidR="00731600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>м’язової</w:t>
      </w:r>
      <w:r w:rsidRPr="00205CA3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uk-UA"/>
        </w:rPr>
        <w:t xml:space="preserve"> техніки</w:t>
      </w:r>
    </w:p>
    <w:p w14:paraId="6159E059" w14:textId="166DEC01" w:rsidR="001101DF" w:rsidRDefault="007560CF" w:rsidP="001101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="00731600"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У м'язовій техніці форма </w:t>
      </w:r>
      <w:proofErr w:type="spellStart"/>
      <w:r w:rsidR="00731600"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тейпу</w:t>
      </w:r>
      <w:proofErr w:type="spellEnd"/>
      <w:r w:rsidR="00731600"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обирається залежно від анатомічної будови м'яза-мішені</w:t>
      </w:r>
      <w:r w:rsid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</w:t>
      </w:r>
      <w:r w:rsidR="00731600"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кількості гол</w:t>
      </w:r>
      <w:r w:rsid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і</w:t>
      </w:r>
      <w:r w:rsidR="00731600"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вок, ширини черевця та особливостей місць прикріплення.</w:t>
      </w:r>
      <w:r w:rsid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="001101DF"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Правильний вибір форми забезпечує оптимальний вектор тяги та максимальний терапевтичний ефект.</w:t>
      </w:r>
    </w:p>
    <w:p w14:paraId="288FB25A" w14:textId="77777777" w:rsidR="00274C18" w:rsidRDefault="00731600" w:rsidP="001101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uk-UA"/>
        </w:rPr>
        <w:t>1. I-аплікація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ц</w:t>
      </w:r>
      <w:r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е базова форма, </w:t>
      </w:r>
      <w:r w:rsidR="001101DF"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що наклеюється вздовж м'язових волокон. Створює чітко спрямований вектор розслаблення або стимуляції вздовж усього м'язового черевця.</w:t>
      </w:r>
      <w:r w:rsid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 </w:t>
      </w:r>
    </w:p>
    <w:p w14:paraId="71E4A332" w14:textId="4A08D6D5" w:rsidR="001101DF" w:rsidRDefault="00274C18" w:rsidP="001101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I-аплікацію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з</w:t>
      </w:r>
      <w:r w:rsidR="001101DF"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астосову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ють</w:t>
      </w:r>
      <w:r w:rsid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для </w:t>
      </w:r>
      <w:proofErr w:type="spellStart"/>
      <w:r w:rsid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тейпування</w:t>
      </w:r>
      <w:proofErr w:type="spellEnd"/>
      <w:r w:rsid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:</w:t>
      </w:r>
    </w:p>
    <w:p w14:paraId="24EBB403" w14:textId="3F89C025" w:rsidR="001101DF" w:rsidRP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</w:t>
      </w:r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ля м'язів, де волокна на ділянці впливу мають переважно паралельний хід (навіть якщо загальна будова м'яза складніша)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304DC52B" w14:textId="69587DC2" w:rsidR="001101DF" w:rsidRP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</w:t>
      </w:r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оли потрібен простий, </w:t>
      </w:r>
      <w:proofErr w:type="spellStart"/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однострямований</w:t>
      </w:r>
      <w:proofErr w:type="spellEnd"/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вплив на конкретну порцію м'яза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3291C3F6" w14:textId="0E5E0878" w:rsidR="001101DF" w:rsidRP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</w:t>
      </w:r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ля м'язів, що не мають широкої площі прикріплення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</w:t>
      </w:r>
      <w:r w:rsidR="001101DF"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можна охопити однією смужкою)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6565E887" w14:textId="77777777" w:rsidR="00274C18" w:rsidRPr="00274C18" w:rsidRDefault="001101DF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Коли епіцентр проблеми знаходиться не посередині м'яза.</w:t>
      </w:r>
    </w:p>
    <w:p w14:paraId="2DC0947A" w14:textId="29945AEB" w:rsidR="001101DF" w:rsidRDefault="001101DF" w:rsidP="00274C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I-аплікація може застосовуватися </w:t>
      </w:r>
      <w:r w:rsid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і </w:t>
      </w:r>
      <w:r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на окремих порціях складних м'язів. Наприклад, дельтоподібний м'яз має три порції — для кожної можна накласти окремий I-</w:t>
      </w:r>
      <w:proofErr w:type="spellStart"/>
      <w:r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</w:t>
      </w:r>
      <w:proofErr w:type="spellEnd"/>
      <w:r w:rsidRPr="001101D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 якщо працюємо локально.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74C18" w14:paraId="49280CF8" w14:textId="77777777" w:rsidTr="00274C18">
        <w:tc>
          <w:tcPr>
            <w:tcW w:w="3969" w:type="dxa"/>
            <w:vAlign w:val="center"/>
          </w:tcPr>
          <w:p w14:paraId="6C6E8CD3" w14:textId="0E7ED0BE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М'яз</w:t>
            </w:r>
          </w:p>
        </w:tc>
        <w:tc>
          <w:tcPr>
            <w:tcW w:w="5670" w:type="dxa"/>
            <w:vAlign w:val="center"/>
          </w:tcPr>
          <w:p w14:paraId="681D5A8F" w14:textId="321AC591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Чому I-аплікація</w:t>
            </w:r>
          </w:p>
        </w:tc>
      </w:tr>
      <w:tr w:rsidR="00274C18" w14:paraId="24E92075" w14:textId="77777777" w:rsidTr="00274C18">
        <w:tc>
          <w:tcPr>
            <w:tcW w:w="3969" w:type="dxa"/>
            <w:vAlign w:val="center"/>
          </w:tcPr>
          <w:p w14:paraId="20866AF3" w14:textId="53AC047A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Двоголовий м'яз плеча</w:t>
            </w:r>
          </w:p>
        </w:tc>
        <w:tc>
          <w:tcPr>
            <w:tcW w:w="5670" w:type="dxa"/>
            <w:vAlign w:val="center"/>
          </w:tcPr>
          <w:p w14:paraId="5FC1B27C" w14:textId="2CC51A25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Дві головки з'єднуються в спільне черевце з паралельним ходом волокон</w:t>
            </w:r>
          </w:p>
        </w:tc>
      </w:tr>
      <w:tr w:rsidR="00274C18" w14:paraId="1E60B484" w14:textId="77777777" w:rsidTr="00274C18">
        <w:tc>
          <w:tcPr>
            <w:tcW w:w="3969" w:type="dxa"/>
            <w:vAlign w:val="center"/>
          </w:tcPr>
          <w:p w14:paraId="1E8EE114" w14:textId="2088D2A3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Прямий м'яз стегна</w:t>
            </w:r>
          </w:p>
        </w:tc>
        <w:tc>
          <w:tcPr>
            <w:tcW w:w="5670" w:type="dxa"/>
            <w:vAlign w:val="center"/>
          </w:tcPr>
          <w:p w14:paraId="6A5D750F" w14:textId="3C057ED9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Лінійний м'яз, волокна йдуть паралельно</w:t>
            </w:r>
          </w:p>
        </w:tc>
      </w:tr>
      <w:tr w:rsidR="00274C18" w14:paraId="0BEDB618" w14:textId="77777777" w:rsidTr="00274C18">
        <w:tc>
          <w:tcPr>
            <w:tcW w:w="3969" w:type="dxa"/>
            <w:vAlign w:val="center"/>
          </w:tcPr>
          <w:p w14:paraId="7EF9ED49" w14:textId="16C35933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Найширший м'яз спини (при роботі з вертикальним вектором)</w:t>
            </w:r>
          </w:p>
        </w:tc>
        <w:tc>
          <w:tcPr>
            <w:tcW w:w="5670" w:type="dxa"/>
            <w:vAlign w:val="center"/>
          </w:tcPr>
          <w:p w14:paraId="551118B5" w14:textId="5F41BFA9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Можна працювати з окремим пучком</w:t>
            </w:r>
          </w:p>
        </w:tc>
      </w:tr>
      <w:tr w:rsidR="00274C18" w14:paraId="0ABB3FBD" w14:textId="77777777" w:rsidTr="00274C18">
        <w:tc>
          <w:tcPr>
            <w:tcW w:w="3969" w:type="dxa"/>
            <w:vAlign w:val="center"/>
          </w:tcPr>
          <w:p w14:paraId="396F5E22" w14:textId="786290D4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Передня порція дельтоподібного</w:t>
            </w:r>
          </w:p>
        </w:tc>
        <w:tc>
          <w:tcPr>
            <w:tcW w:w="5670" w:type="dxa"/>
            <w:vAlign w:val="center"/>
          </w:tcPr>
          <w:p w14:paraId="007B06A9" w14:textId="785B1E6E" w:rsidR="00274C18" w:rsidRPr="00274C18" w:rsidRDefault="00274C18" w:rsidP="00274C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uk-UA"/>
              </w:rPr>
            </w:pPr>
            <w:r w:rsidRPr="00274C18">
              <w:rPr>
                <w:rFonts w:ascii="Times New Roman" w:hAnsi="Times New Roman" w:cs="Times New Roman"/>
                <w:sz w:val="24"/>
                <w:szCs w:val="24"/>
              </w:rPr>
              <w:t>Локальна робота з однією порцією</w:t>
            </w:r>
          </w:p>
        </w:tc>
      </w:tr>
    </w:tbl>
    <w:p w14:paraId="3B70ACCF" w14:textId="0B4FCEBD" w:rsidR="00274C18" w:rsidRDefault="00274C18" w:rsidP="00274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0FBADAF1" w14:textId="4BB3B898" w:rsidR="00274C18" w:rsidRPr="00274C18" w:rsidRDefault="00274C18" w:rsidP="00274C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 xml:space="preserve">Термін «лінійний м'яз» в </w:t>
      </w:r>
      <w:proofErr w:type="spellStart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>кінезіотейпуванні</w:t>
      </w:r>
      <w:proofErr w:type="spellEnd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 xml:space="preserve"> означає, що загальний вектор скорочення м'яза є прямолінійним, і </w:t>
      </w:r>
      <w:proofErr w:type="spellStart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>тейп</w:t>
      </w:r>
      <w:proofErr w:type="spellEnd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 xml:space="preserve"> можна накласти однією прямою смужкою вздовж цього </w:t>
      </w:r>
      <w:proofErr w:type="spellStart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>вектора</w:t>
      </w:r>
      <w:proofErr w:type="spellEnd"/>
      <w:r w:rsidRPr="00274C1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uk-UA"/>
        </w:rPr>
        <w:t>.</w:t>
      </w:r>
    </w:p>
    <w:p w14:paraId="0A775551" w14:textId="77777777" w:rsidR="001101DF" w:rsidRDefault="001101DF" w:rsidP="007316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50A060CD" w14:textId="77777777" w:rsidR="00274C18" w:rsidRDefault="00731600" w:rsidP="00274C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2. Y-аплікація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– </w:t>
      </w:r>
      <w:r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дозволяє охопити м'яз з обох боків або розділити вплив на дві окремі гол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і</w:t>
      </w:r>
      <w:r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вки.</w:t>
      </w:r>
    </w:p>
    <w:p w14:paraId="65230F57" w14:textId="34DBAF90" w:rsidR="00274C18" w:rsidRPr="00274C18" w:rsidRDefault="00274C18" w:rsidP="00274C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З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астосову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ють:</w:t>
      </w:r>
    </w:p>
    <w:p w14:paraId="49B6DAB9" w14:textId="5F0AD791" w:rsidR="00274C18" w:rsidRP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ля м'язів, що мають дві або більше головок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06F1C679" w14:textId="7E3D9461" w:rsidR="00274C18" w:rsidRP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ля м'язів, що огинають суглоби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,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– в 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обхід кісткових виступів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6BF1A28F" w14:textId="5A91CF87" w:rsidR="00274C18" w:rsidRDefault="00274C18" w:rsidP="00274C1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</w:t>
      </w: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оли потрібно концентрувати вектор тяги до спільного якоря, але охопити широку зону.</w:t>
      </w:r>
    </w:p>
    <w:p w14:paraId="124CBF2F" w14:textId="173E4301" w:rsidR="00274C18" w:rsidRDefault="00274C18" w:rsidP="007316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274C18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Спільний якір створює точку тяги, а дві ніжки розподіляють вплив на різні частини м'яза або обходять анатомічні перешкоди.</w:t>
      </w:r>
    </w:p>
    <w:p w14:paraId="26D808F7" w14:textId="77777777" w:rsidR="00B25619" w:rsidRDefault="00274C18" w:rsidP="00B256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lastRenderedPageBreak/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651"/>
      </w:tblGrid>
      <w:tr w:rsidR="00A553CD" w:rsidRPr="007560CF" w14:paraId="3D608CB5" w14:textId="77777777" w:rsidTr="00A553CD">
        <w:tc>
          <w:tcPr>
            <w:tcW w:w="2376" w:type="dxa"/>
            <w:vAlign w:val="center"/>
          </w:tcPr>
          <w:p w14:paraId="48DCC199" w14:textId="3E2644E2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М'яз</w:t>
            </w:r>
          </w:p>
        </w:tc>
        <w:tc>
          <w:tcPr>
            <w:tcW w:w="3828" w:type="dxa"/>
            <w:vAlign w:val="center"/>
          </w:tcPr>
          <w:p w14:paraId="57FBEA90" w14:textId="2E43F550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Розслаблення</w:t>
            </w:r>
          </w:p>
        </w:tc>
        <w:tc>
          <w:tcPr>
            <w:tcW w:w="3651" w:type="dxa"/>
            <w:vAlign w:val="center"/>
          </w:tcPr>
          <w:p w14:paraId="76628A4C" w14:textId="31849A61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Стимуляція</w:t>
            </w:r>
          </w:p>
        </w:tc>
      </w:tr>
      <w:tr w:rsidR="00A553CD" w:rsidRPr="007560CF" w14:paraId="1911F3AA" w14:textId="77777777" w:rsidTr="00A553CD">
        <w:tc>
          <w:tcPr>
            <w:tcW w:w="2376" w:type="dxa"/>
            <w:vAlign w:val="center"/>
          </w:tcPr>
          <w:p w14:paraId="3C02C269" w14:textId="1FE1397B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Дельтоподібний</w:t>
            </w:r>
          </w:p>
        </w:tc>
        <w:tc>
          <w:tcPr>
            <w:tcW w:w="3828" w:type="dxa"/>
            <w:vAlign w:val="center"/>
          </w:tcPr>
          <w:p w14:paraId="50E91AFF" w14:textId="17AD72B5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пільний якір на плечовій кістці, ніжки на передню та задню порції</w:t>
            </w:r>
          </w:p>
        </w:tc>
        <w:tc>
          <w:tcPr>
            <w:tcW w:w="3651" w:type="dxa"/>
            <w:vAlign w:val="center"/>
          </w:tcPr>
          <w:p w14:paraId="19BD9536" w14:textId="31B8B1D7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Y-</w:t>
            </w:r>
            <w:proofErr w:type="spellStart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тейп</w:t>
            </w:r>
            <w:proofErr w:type="spellEnd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не підходить. Використову</w:t>
            </w: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вати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 три окремі I-аплікації</w:t>
            </w:r>
          </w:p>
        </w:tc>
      </w:tr>
      <w:tr w:rsidR="00A553CD" w:rsidRPr="007560CF" w14:paraId="3A68AE90" w14:textId="77777777" w:rsidTr="00A553CD">
        <w:tc>
          <w:tcPr>
            <w:tcW w:w="2376" w:type="dxa"/>
            <w:vAlign w:val="center"/>
          </w:tcPr>
          <w:p w14:paraId="60BD7954" w14:textId="227E8661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Литковий </w:t>
            </w: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5FE46AAC" w14:textId="6AF60529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пільний якір на п'яті, ніжки на медіальну та латеральну головки</w:t>
            </w:r>
          </w:p>
        </w:tc>
        <w:tc>
          <w:tcPr>
            <w:tcW w:w="3651" w:type="dxa"/>
            <w:vAlign w:val="center"/>
          </w:tcPr>
          <w:p w14:paraId="58DD3C8C" w14:textId="691F5879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пільний якір на </w:t>
            </w:r>
            <w:proofErr w:type="spellStart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стегні</w:t>
            </w:r>
            <w:proofErr w:type="spellEnd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над виростками, ніжки вниз до п'яти</w:t>
            </w:r>
          </w:p>
        </w:tc>
      </w:tr>
      <w:tr w:rsidR="00A553CD" w:rsidRPr="007560CF" w14:paraId="6A832919" w14:textId="77777777" w:rsidTr="00A553CD">
        <w:tc>
          <w:tcPr>
            <w:tcW w:w="2376" w:type="dxa"/>
            <w:vAlign w:val="center"/>
          </w:tcPr>
          <w:p w14:paraId="5CFD8CC6" w14:textId="06BD1F32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Трапецієподібний (верхня порція)</w:t>
            </w:r>
          </w:p>
        </w:tc>
        <w:tc>
          <w:tcPr>
            <w:tcW w:w="3828" w:type="dxa"/>
            <w:vAlign w:val="center"/>
          </w:tcPr>
          <w:p w14:paraId="060E6631" w14:textId="20628739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пільний якір на плечі, ніжки на шию та лопатку</w:t>
            </w:r>
          </w:p>
        </w:tc>
        <w:tc>
          <w:tcPr>
            <w:tcW w:w="3651" w:type="dxa"/>
            <w:vAlign w:val="center"/>
          </w:tcPr>
          <w:p w14:paraId="71732C9B" w14:textId="7EEA692C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пільний якір на шиї, ніжки вниз до плеча та лопатки</w:t>
            </w:r>
          </w:p>
        </w:tc>
      </w:tr>
      <w:tr w:rsidR="00A553CD" w:rsidRPr="007560CF" w14:paraId="17CBEDAD" w14:textId="77777777" w:rsidTr="00A553CD">
        <w:tc>
          <w:tcPr>
            <w:tcW w:w="2376" w:type="dxa"/>
            <w:vAlign w:val="center"/>
          </w:tcPr>
          <w:p w14:paraId="44CC8869" w14:textId="5CA738AA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uk-UA"/>
              </w:rPr>
              <w:t xml:space="preserve">4-головий 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(обхід коліна)</w:t>
            </w:r>
          </w:p>
        </w:tc>
        <w:tc>
          <w:tcPr>
            <w:tcW w:w="3828" w:type="dxa"/>
            <w:vAlign w:val="center"/>
          </w:tcPr>
          <w:p w14:paraId="759A064C" w14:textId="48A12543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пільний якір на гомілці, ніжки </w:t>
            </w: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 бок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і</w:t>
            </w: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в 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коліна</w:t>
            </w:r>
          </w:p>
        </w:tc>
        <w:tc>
          <w:tcPr>
            <w:tcW w:w="3651" w:type="dxa"/>
            <w:vAlign w:val="center"/>
          </w:tcPr>
          <w:p w14:paraId="30F08FDD" w14:textId="74902C13" w:rsidR="00A553CD" w:rsidRPr="00A553CD" w:rsidRDefault="00A553CD" w:rsidP="00A553C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53C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пільний якір на </w:t>
            </w:r>
            <w:proofErr w:type="spellStart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стегні</w:t>
            </w:r>
            <w:proofErr w:type="spellEnd"/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, ніжки вниз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з боків </w:t>
            </w:r>
            <w:r w:rsidRPr="00B2561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коліна</w:t>
            </w:r>
          </w:p>
        </w:tc>
      </w:tr>
    </w:tbl>
    <w:p w14:paraId="78D65415" w14:textId="123EAF6D" w:rsidR="00731600" w:rsidRPr="00731600" w:rsidRDefault="00731600" w:rsidP="00A553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</w:p>
    <w:p w14:paraId="15A3523E" w14:textId="77777777" w:rsidR="00A553CD" w:rsidRDefault="00731600" w:rsidP="00A553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731600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3. Х-аплікація</w:t>
      </w:r>
      <w:r w:rsid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</w:t>
      </w:r>
      <w:r w:rsid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Застосовується:</w:t>
      </w:r>
    </w:p>
    <w:p w14:paraId="03FD9974" w14:textId="29950EF3" w:rsidR="00A553CD" w:rsidRPr="00A553CD" w:rsidRDefault="00A553CD" w:rsidP="00A553C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для м'язів, що мають кілька точок фіксації або велику площу черевця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580DD711" w14:textId="6BFA8A45" w:rsidR="00A553CD" w:rsidRPr="00A553CD" w:rsidRDefault="00A553CD" w:rsidP="00A553C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коли епіцентр болю або напруження знаходиться </w:t>
      </w:r>
      <w:r w:rsidRPr="00A553CD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посередині м'яза</w:t>
      </w: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 (там, де можна розмістити центр </w:t>
      </w:r>
      <w:proofErr w:type="spellStart"/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тейпу</w:t>
      </w:r>
      <w:proofErr w:type="spellEnd"/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1EE34017" w14:textId="141CAE30" w:rsidR="00A553CD" w:rsidRPr="00F17C2F" w:rsidRDefault="00A553CD" w:rsidP="00F17C2F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для м'язів, що перетинають два суглоби і потребують стабілізації центру.</w:t>
      </w:r>
    </w:p>
    <w:p w14:paraId="545F2B29" w14:textId="77777777" w:rsidR="00A553CD" w:rsidRDefault="00A553CD" w:rsidP="00A553CD">
      <w:pPr>
        <w:pStyle w:val="a6"/>
        <w:shd w:val="clear" w:color="auto" w:fill="FFFFFF"/>
        <w:spacing w:after="0" w:line="360" w:lineRule="auto"/>
        <w:ind w:left="709"/>
        <w:jc w:val="both"/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Переваги Х-</w:t>
      </w:r>
      <w:proofErr w:type="spellStart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тейпу</w:t>
      </w:r>
      <w:proofErr w:type="spellEnd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в окремих ситуаціях у порівнянні з двома І-</w:t>
      </w:r>
      <w:proofErr w:type="spellStart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тейпами</w:t>
      </w:r>
      <w:proofErr w:type="spellEnd"/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:</w:t>
      </w:r>
      <w:r w:rsidRPr="00A553CD">
        <w:t xml:space="preserve"> </w:t>
      </w:r>
    </w:p>
    <w:p w14:paraId="248E7BA1" w14:textId="34D22EC4" w:rsidR="00A553CD" w:rsidRPr="00A553CD" w:rsidRDefault="00F17C2F" w:rsidP="00A553C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якір в центрі</w:t>
      </w:r>
      <w:r w:rsidR="00A553CD"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створює ефект просторової техніки – підйом тканин саме в епіцентрі болю</w:t>
      </w:r>
      <w:r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0929A163" w14:textId="7E58E872" w:rsidR="00A553CD" w:rsidRPr="00A553CD" w:rsidRDefault="00A553CD" w:rsidP="00A553C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чотири ніжки розподіляють вплив на різні частини м'яза одночасно</w:t>
      </w:r>
      <w:r w:rsidR="00F17C2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;</w:t>
      </w:r>
    </w:p>
    <w:p w14:paraId="1D3B0249" w14:textId="2B531452" w:rsidR="00A553CD" w:rsidRDefault="00A553CD" w:rsidP="00A553CD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</w:pP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діагональні вектори краще працюють при </w:t>
      </w:r>
      <w:proofErr w:type="spellStart"/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багатоплощинних</w:t>
      </w:r>
      <w:proofErr w:type="spellEnd"/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рухах</w:t>
      </w:r>
      <w:r w:rsidR="00F17C2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 xml:space="preserve"> по типу </w:t>
      </w:r>
      <w:r w:rsidRPr="00A553CD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ротаці</w:t>
      </w:r>
      <w:r w:rsidR="00F17C2F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uk-UA"/>
        </w:rPr>
        <w:t>ї.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493"/>
        <w:gridCol w:w="2493"/>
        <w:gridCol w:w="2493"/>
      </w:tblGrid>
      <w:tr w:rsidR="00F17C2F" w:rsidRPr="00A553CD" w14:paraId="1C69974A" w14:textId="786F11C2" w:rsidTr="00F17C2F">
        <w:tc>
          <w:tcPr>
            <w:tcW w:w="2376" w:type="dxa"/>
            <w:vAlign w:val="center"/>
          </w:tcPr>
          <w:p w14:paraId="3E065E5D" w14:textId="30A69AA7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М'яз</w:t>
            </w:r>
          </w:p>
        </w:tc>
        <w:tc>
          <w:tcPr>
            <w:tcW w:w="2493" w:type="dxa"/>
            <w:vAlign w:val="center"/>
          </w:tcPr>
          <w:p w14:paraId="155EF95E" w14:textId="0287D595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Центр</w:t>
            </w:r>
          </w:p>
        </w:tc>
        <w:tc>
          <w:tcPr>
            <w:tcW w:w="2493" w:type="dxa"/>
            <w:vAlign w:val="center"/>
          </w:tcPr>
          <w:p w14:paraId="77914DFB" w14:textId="30197199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Ніжки</w:t>
            </w:r>
          </w:p>
        </w:tc>
        <w:tc>
          <w:tcPr>
            <w:tcW w:w="2493" w:type="dxa"/>
            <w:vAlign w:val="center"/>
          </w:tcPr>
          <w:p w14:paraId="580939AF" w14:textId="5B27C476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Особливість</w:t>
            </w:r>
          </w:p>
        </w:tc>
      </w:tr>
      <w:tr w:rsidR="00F17C2F" w:rsidRPr="00A553CD" w14:paraId="66C05327" w14:textId="622C73B9" w:rsidTr="00F17C2F">
        <w:tc>
          <w:tcPr>
            <w:tcW w:w="2376" w:type="dxa"/>
            <w:vAlign w:val="center"/>
          </w:tcPr>
          <w:p w14:paraId="19DDA42A" w14:textId="1FA8D775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Ромбоподібні м'язи</w:t>
            </w:r>
          </w:p>
        </w:tc>
        <w:tc>
          <w:tcPr>
            <w:tcW w:w="2493" w:type="dxa"/>
            <w:vAlign w:val="center"/>
          </w:tcPr>
          <w:p w14:paraId="66EF8E29" w14:textId="0A8E3E95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 хребті між лопатками</w:t>
            </w:r>
          </w:p>
        </w:tc>
        <w:tc>
          <w:tcPr>
            <w:tcW w:w="2493" w:type="dxa"/>
            <w:vAlign w:val="center"/>
          </w:tcPr>
          <w:p w14:paraId="0F2DAFDC" w14:textId="090231C7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До лопаток право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руч</w:t>
            </w: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та ліво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руч</w:t>
            </w:r>
          </w:p>
        </w:tc>
        <w:tc>
          <w:tcPr>
            <w:tcW w:w="2493" w:type="dxa"/>
            <w:vAlign w:val="center"/>
          </w:tcPr>
          <w:p w14:paraId="5E607731" w14:textId="66812B85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Охоплення </w:t>
            </w:r>
            <w:proofErr w:type="spellStart"/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міжлопаткової</w:t>
            </w:r>
            <w:proofErr w:type="spellEnd"/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 зони</w:t>
            </w:r>
          </w:p>
        </w:tc>
      </w:tr>
      <w:tr w:rsidR="00F17C2F" w:rsidRPr="00A553CD" w14:paraId="183112ED" w14:textId="423BCCB8" w:rsidTr="00F17C2F">
        <w:tc>
          <w:tcPr>
            <w:tcW w:w="2376" w:type="dxa"/>
            <w:vAlign w:val="center"/>
          </w:tcPr>
          <w:p w14:paraId="7B42DCE6" w14:textId="046F8834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Розгиначі спини (поперек)</w:t>
            </w:r>
          </w:p>
        </w:tc>
        <w:tc>
          <w:tcPr>
            <w:tcW w:w="2493" w:type="dxa"/>
            <w:vAlign w:val="center"/>
          </w:tcPr>
          <w:p w14:paraId="4F216CAC" w14:textId="343C42E3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На рівні L3–L5 </w:t>
            </w:r>
          </w:p>
        </w:tc>
        <w:tc>
          <w:tcPr>
            <w:tcW w:w="2493" w:type="dxa"/>
            <w:vAlign w:val="center"/>
          </w:tcPr>
          <w:p w14:paraId="5052EBE8" w14:textId="46997D10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 xml:space="preserve">Вгору до </w:t>
            </w:r>
            <w:proofErr w:type="spellStart"/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ребер</w:t>
            </w:r>
            <w:proofErr w:type="spellEnd"/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, вниз до крижів, в сторони</w:t>
            </w:r>
          </w:p>
        </w:tc>
        <w:tc>
          <w:tcPr>
            <w:tcW w:w="2493" w:type="dxa"/>
            <w:vAlign w:val="center"/>
          </w:tcPr>
          <w:p w14:paraId="0B298F94" w14:textId="095FA8CE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Багатовекторна підтримка попереку</w:t>
            </w:r>
          </w:p>
        </w:tc>
      </w:tr>
      <w:tr w:rsidR="00F17C2F" w:rsidRPr="00A553CD" w14:paraId="3A5F3E63" w14:textId="0DE20E6A" w:rsidTr="00F17C2F">
        <w:tc>
          <w:tcPr>
            <w:tcW w:w="2376" w:type="dxa"/>
            <w:vAlign w:val="center"/>
          </w:tcPr>
          <w:p w14:paraId="2DAFDA4D" w14:textId="7D26ABEC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Задня поверхня стегна</w:t>
            </w:r>
          </w:p>
        </w:tc>
        <w:tc>
          <w:tcPr>
            <w:tcW w:w="2493" w:type="dxa"/>
            <w:vAlign w:val="center"/>
          </w:tcPr>
          <w:p w14:paraId="4E568B65" w14:textId="53682027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 середині стегна</w:t>
            </w:r>
          </w:p>
        </w:tc>
        <w:tc>
          <w:tcPr>
            <w:tcW w:w="2493" w:type="dxa"/>
            <w:vAlign w:val="center"/>
          </w:tcPr>
          <w:p w14:paraId="692E9035" w14:textId="5CA64A83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До сідничного горба та до підколінної ямки</w:t>
            </w:r>
          </w:p>
        </w:tc>
        <w:tc>
          <w:tcPr>
            <w:tcW w:w="2493" w:type="dxa"/>
            <w:vAlign w:val="center"/>
          </w:tcPr>
          <w:p w14:paraId="344F9F8C" w14:textId="72857554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М'яз, що перетинає два суглоби</w:t>
            </w:r>
          </w:p>
        </w:tc>
      </w:tr>
      <w:tr w:rsidR="00F17C2F" w:rsidRPr="00A553CD" w14:paraId="6CCC5429" w14:textId="2AAD2498" w:rsidTr="00F17C2F">
        <w:tc>
          <w:tcPr>
            <w:tcW w:w="2376" w:type="dxa"/>
            <w:vAlign w:val="center"/>
          </w:tcPr>
          <w:p w14:paraId="72E91C7A" w14:textId="04F30D62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Трапецієподібний м'яз (середня порція)</w:t>
            </w:r>
          </w:p>
        </w:tc>
        <w:tc>
          <w:tcPr>
            <w:tcW w:w="2493" w:type="dxa"/>
            <w:vAlign w:val="center"/>
          </w:tcPr>
          <w:p w14:paraId="73F65D38" w14:textId="7B55116F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На хребті</w:t>
            </w:r>
          </w:p>
        </w:tc>
        <w:tc>
          <w:tcPr>
            <w:tcW w:w="2493" w:type="dxa"/>
            <w:vAlign w:val="center"/>
          </w:tcPr>
          <w:p w14:paraId="4D631292" w14:textId="098ACF4E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До лопаток та до плечей</w:t>
            </w:r>
          </w:p>
        </w:tc>
        <w:tc>
          <w:tcPr>
            <w:tcW w:w="2493" w:type="dxa"/>
            <w:vAlign w:val="center"/>
          </w:tcPr>
          <w:p w14:paraId="4F61B44F" w14:textId="23D16104" w:rsidR="00F17C2F" w:rsidRPr="00F17C2F" w:rsidRDefault="00F17C2F" w:rsidP="00F17C2F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</w:pPr>
            <w:r w:rsidRPr="00F17C2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uk-UA"/>
              </w:rPr>
              <w:t>Широкий м'яз з різними векторами</w:t>
            </w:r>
          </w:p>
        </w:tc>
      </w:tr>
    </w:tbl>
    <w:p w14:paraId="29976753" w14:textId="203D9CA7" w:rsidR="007B3A9C" w:rsidRPr="00836244" w:rsidRDefault="007B3A9C" w:rsidP="00A553CD">
      <w:pPr>
        <w:pStyle w:val="a5"/>
      </w:pPr>
    </w:p>
    <w:sectPr w:rsidR="007B3A9C" w:rsidRPr="00836244" w:rsidSect="00F27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E37"/>
    <w:multiLevelType w:val="multilevel"/>
    <w:tmpl w:val="19AAEC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E78C3"/>
    <w:multiLevelType w:val="multilevel"/>
    <w:tmpl w:val="520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0CB3"/>
    <w:multiLevelType w:val="multilevel"/>
    <w:tmpl w:val="BDAE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46188"/>
    <w:multiLevelType w:val="multilevel"/>
    <w:tmpl w:val="CD8C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5FC0"/>
    <w:multiLevelType w:val="multilevel"/>
    <w:tmpl w:val="40C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D7808"/>
    <w:multiLevelType w:val="multilevel"/>
    <w:tmpl w:val="32B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962E8"/>
    <w:multiLevelType w:val="multilevel"/>
    <w:tmpl w:val="327E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950D8"/>
    <w:multiLevelType w:val="multilevel"/>
    <w:tmpl w:val="8A3C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10D0D"/>
    <w:multiLevelType w:val="multilevel"/>
    <w:tmpl w:val="D9D6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35D62"/>
    <w:multiLevelType w:val="hybridMultilevel"/>
    <w:tmpl w:val="78C466D4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0034CF"/>
    <w:multiLevelType w:val="multilevel"/>
    <w:tmpl w:val="2D0C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8589F"/>
    <w:multiLevelType w:val="multilevel"/>
    <w:tmpl w:val="27B4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35130"/>
    <w:multiLevelType w:val="multilevel"/>
    <w:tmpl w:val="A66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12550"/>
    <w:multiLevelType w:val="multilevel"/>
    <w:tmpl w:val="60DA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E4FA2"/>
    <w:multiLevelType w:val="multilevel"/>
    <w:tmpl w:val="5C2E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B0817"/>
    <w:multiLevelType w:val="multilevel"/>
    <w:tmpl w:val="234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C1A2E"/>
    <w:multiLevelType w:val="multilevel"/>
    <w:tmpl w:val="FC74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01E1A"/>
    <w:multiLevelType w:val="hybridMultilevel"/>
    <w:tmpl w:val="FDC28EF4"/>
    <w:lvl w:ilvl="0" w:tplc="E8082F7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9B3EF6"/>
    <w:multiLevelType w:val="hybridMultilevel"/>
    <w:tmpl w:val="4326936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54496D"/>
    <w:multiLevelType w:val="hybridMultilevel"/>
    <w:tmpl w:val="4358DFFA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E0B2F"/>
    <w:multiLevelType w:val="hybridMultilevel"/>
    <w:tmpl w:val="6D20D798"/>
    <w:lvl w:ilvl="0" w:tplc="E8082F7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A45376"/>
    <w:multiLevelType w:val="multilevel"/>
    <w:tmpl w:val="50C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21"/>
  </w:num>
  <w:num w:numId="8">
    <w:abstractNumId w:val="16"/>
  </w:num>
  <w:num w:numId="9">
    <w:abstractNumId w:val="5"/>
  </w:num>
  <w:num w:numId="10">
    <w:abstractNumId w:val="2"/>
  </w:num>
  <w:num w:numId="11">
    <w:abstractNumId w:val="14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8"/>
  </w:num>
  <w:num w:numId="18">
    <w:abstractNumId w:val="19"/>
  </w:num>
  <w:num w:numId="19">
    <w:abstractNumId w:val="20"/>
  </w:num>
  <w:num w:numId="20">
    <w:abstractNumId w:val="18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292"/>
    <w:rsid w:val="00033989"/>
    <w:rsid w:val="00072292"/>
    <w:rsid w:val="000E6217"/>
    <w:rsid w:val="000F69A9"/>
    <w:rsid w:val="001101DF"/>
    <w:rsid w:val="00116E23"/>
    <w:rsid w:val="001A191D"/>
    <w:rsid w:val="001C096F"/>
    <w:rsid w:val="00205CA3"/>
    <w:rsid w:val="0024070A"/>
    <w:rsid w:val="00274C18"/>
    <w:rsid w:val="00286B0C"/>
    <w:rsid w:val="002E3DAC"/>
    <w:rsid w:val="003248BF"/>
    <w:rsid w:val="00331DFE"/>
    <w:rsid w:val="00426A37"/>
    <w:rsid w:val="00467773"/>
    <w:rsid w:val="004D4CE0"/>
    <w:rsid w:val="005E6405"/>
    <w:rsid w:val="00602331"/>
    <w:rsid w:val="006C355F"/>
    <w:rsid w:val="006C3C24"/>
    <w:rsid w:val="00731600"/>
    <w:rsid w:val="007560CF"/>
    <w:rsid w:val="007B3A9C"/>
    <w:rsid w:val="00836244"/>
    <w:rsid w:val="008740F9"/>
    <w:rsid w:val="00882EEC"/>
    <w:rsid w:val="008D2039"/>
    <w:rsid w:val="008D4446"/>
    <w:rsid w:val="008F15CE"/>
    <w:rsid w:val="009206F5"/>
    <w:rsid w:val="00941780"/>
    <w:rsid w:val="00950F76"/>
    <w:rsid w:val="00972005"/>
    <w:rsid w:val="009B399C"/>
    <w:rsid w:val="00A14EB6"/>
    <w:rsid w:val="00A553CD"/>
    <w:rsid w:val="00A765CC"/>
    <w:rsid w:val="00AB75FA"/>
    <w:rsid w:val="00B169AF"/>
    <w:rsid w:val="00B25619"/>
    <w:rsid w:val="00B728F0"/>
    <w:rsid w:val="00B80222"/>
    <w:rsid w:val="00B83547"/>
    <w:rsid w:val="00B93500"/>
    <w:rsid w:val="00BB0D31"/>
    <w:rsid w:val="00C21C5F"/>
    <w:rsid w:val="00C27217"/>
    <w:rsid w:val="00CE6FC6"/>
    <w:rsid w:val="00D8170A"/>
    <w:rsid w:val="00DA2EFF"/>
    <w:rsid w:val="00DE3E5B"/>
    <w:rsid w:val="00E77670"/>
    <w:rsid w:val="00E77954"/>
    <w:rsid w:val="00F13B59"/>
    <w:rsid w:val="00F17C2F"/>
    <w:rsid w:val="00F27E55"/>
    <w:rsid w:val="00FA10EA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5CB4"/>
  <w15:docId w15:val="{7C2BBA4E-A326-47E8-A18D-2C68FB4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55"/>
  </w:style>
  <w:style w:type="paragraph" w:styleId="1">
    <w:name w:val="heading 1"/>
    <w:basedOn w:val="a"/>
    <w:link w:val="10"/>
    <w:uiPriority w:val="9"/>
    <w:qFormat/>
    <w:rsid w:val="008D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D2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7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0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D20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s-markdown-paragraph">
    <w:name w:val="ds-markdown-paragraph"/>
    <w:basedOn w:val="a"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D2039"/>
    <w:rPr>
      <w:b/>
      <w:bCs/>
    </w:rPr>
  </w:style>
  <w:style w:type="character" w:styleId="a4">
    <w:name w:val="Emphasis"/>
    <w:basedOn w:val="a0"/>
    <w:uiPriority w:val="20"/>
    <w:qFormat/>
    <w:rsid w:val="008D2039"/>
    <w:rPr>
      <w:i/>
      <w:iCs/>
    </w:rPr>
  </w:style>
  <w:style w:type="paragraph" w:styleId="a5">
    <w:name w:val="Normal (Web)"/>
    <w:basedOn w:val="a"/>
    <w:uiPriority w:val="99"/>
    <w:unhideWhenUsed/>
    <w:rsid w:val="008D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8D444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26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6A37"/>
    <w:rPr>
      <w:rFonts w:asciiTheme="majorHAnsi" w:eastAsiaTheme="majorEastAsia" w:hAnsiTheme="majorHAnsi" w:cstheme="majorBidi"/>
      <w:color w:val="1F3763" w:themeColor="accent1" w:themeShade="7F"/>
    </w:rPr>
  </w:style>
  <w:style w:type="table" w:styleId="a7">
    <w:name w:val="Table Grid"/>
    <w:basedOn w:val="a1"/>
    <w:uiPriority w:val="39"/>
    <w:rsid w:val="0060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8170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469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8151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9708</Words>
  <Characters>5535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Акулов</dc:creator>
  <cp:lastModifiedBy>Сергей Акулов</cp:lastModifiedBy>
  <cp:revision>7</cp:revision>
  <dcterms:created xsi:type="dcterms:W3CDTF">2026-02-20T17:21:00Z</dcterms:created>
  <dcterms:modified xsi:type="dcterms:W3CDTF">2026-02-27T20:23:00Z</dcterms:modified>
</cp:coreProperties>
</file>