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CD" w:rsidRPr="003B0FCD" w:rsidRDefault="003B0FCD" w:rsidP="003B0FCD">
      <w:pPr>
        <w:spacing w:line="341" w:lineRule="exact"/>
        <w:jc w:val="center"/>
        <w:rPr>
          <w:rFonts w:ascii="Times New Roman" w:eastAsia="Times New Roman" w:hAnsi="Times New Roman" w:cs="Times New Roman"/>
          <w:b/>
          <w:sz w:val="32"/>
          <w:szCs w:val="32"/>
          <w:lang w:val="uk-UA"/>
        </w:rPr>
      </w:pPr>
      <w:r w:rsidRPr="003B0FCD">
        <w:rPr>
          <w:rFonts w:ascii="Times New Roman" w:eastAsia="Times New Roman" w:hAnsi="Times New Roman" w:cs="Times New Roman"/>
          <w:b/>
          <w:sz w:val="32"/>
          <w:szCs w:val="32"/>
          <w:lang w:val="uk-UA"/>
        </w:rPr>
        <w:t xml:space="preserve">Лекція 8. </w:t>
      </w:r>
      <w:r w:rsidRPr="003B0FCD">
        <w:rPr>
          <w:rFonts w:ascii="Times New Roman" w:eastAsia="Times New Roman" w:hAnsi="Times New Roman" w:cs="Times New Roman"/>
          <w:b/>
          <w:sz w:val="32"/>
          <w:szCs w:val="32"/>
          <w:lang w:val="uk-UA"/>
        </w:rPr>
        <w:t xml:space="preserve">Правові </w:t>
      </w:r>
      <w:r w:rsidRPr="003B0FCD">
        <w:rPr>
          <w:rFonts w:ascii="Times New Roman" w:eastAsia="Times New Roman" w:hAnsi="Times New Roman" w:cs="Times New Roman"/>
          <w:b/>
          <w:sz w:val="32"/>
          <w:szCs w:val="32"/>
          <w:lang w:val="uk-UA"/>
        </w:rPr>
        <w:t xml:space="preserve">засади </w:t>
      </w:r>
      <w:r w:rsidRPr="003B0FCD">
        <w:rPr>
          <w:rFonts w:ascii="Times New Roman" w:eastAsia="Times New Roman" w:hAnsi="Times New Roman" w:cs="Times New Roman"/>
          <w:b/>
          <w:sz w:val="32"/>
          <w:szCs w:val="32"/>
          <w:lang w:val="uk-UA"/>
        </w:rPr>
        <w:t>інтеграції</w:t>
      </w:r>
      <w:r>
        <w:rPr>
          <w:rFonts w:ascii="Times New Roman" w:eastAsia="Times New Roman" w:hAnsi="Times New Roman" w:cs="Times New Roman"/>
          <w:b/>
          <w:sz w:val="32"/>
          <w:szCs w:val="32"/>
          <w:lang w:val="uk-UA"/>
        </w:rPr>
        <w:t xml:space="preserve"> України до Європейського Союзу</w:t>
      </w:r>
    </w:p>
    <w:p w:rsidR="003B0FCD" w:rsidRDefault="003B0FCD" w:rsidP="003B0FCD">
      <w:pPr>
        <w:spacing w:line="321" w:lineRule="exact"/>
        <w:rPr>
          <w:rFonts w:ascii="Times New Roman" w:eastAsia="Times New Roman" w:hAnsi="Times New Roman" w:cs="Times New Roman"/>
          <w:lang w:val="uk-UA"/>
        </w:rPr>
      </w:pPr>
    </w:p>
    <w:p w:rsidR="003B0FCD" w:rsidRDefault="003B0FCD" w:rsidP="003B0FCD">
      <w:pPr>
        <w:spacing w:line="0" w:lineRule="atLeast"/>
        <w:ind w:right="-6"/>
        <w:jc w:val="center"/>
        <w:rPr>
          <w:rFonts w:ascii="Times New Roman" w:eastAsia="Times New Roman" w:hAnsi="Times New Roman" w:cs="Times New Roman"/>
          <w:lang w:val="uk-UA"/>
        </w:rPr>
      </w:pPr>
      <w:r>
        <w:rPr>
          <w:rFonts w:ascii="Times New Roman" w:eastAsia="Times New Roman" w:hAnsi="Times New Roman" w:cs="Times New Roman"/>
          <w:sz w:val="28"/>
          <w:lang w:val="uk-UA"/>
        </w:rPr>
        <w:t>2 години</w:t>
      </w:r>
    </w:p>
    <w:p w:rsidR="003B0FCD" w:rsidRDefault="003B0FCD" w:rsidP="003B0FCD">
      <w:pPr>
        <w:spacing w:line="200" w:lineRule="exact"/>
        <w:rPr>
          <w:rFonts w:ascii="Times New Roman" w:eastAsia="Times New Roman" w:hAnsi="Times New Roman" w:cs="Times New Roman"/>
          <w:lang w:val="uk-UA"/>
        </w:rPr>
      </w:pPr>
    </w:p>
    <w:p w:rsidR="003B0FCD" w:rsidRDefault="003B0FCD" w:rsidP="003B0FCD">
      <w:pPr>
        <w:spacing w:line="200" w:lineRule="exact"/>
        <w:rPr>
          <w:rFonts w:ascii="Times New Roman" w:eastAsia="Times New Roman" w:hAnsi="Times New Roman" w:cs="Times New Roman"/>
          <w:lang w:val="uk-UA"/>
        </w:rPr>
      </w:pPr>
    </w:p>
    <w:p w:rsidR="003B0FCD" w:rsidRDefault="003B0FCD" w:rsidP="003B0FCD">
      <w:pPr>
        <w:spacing w:line="248" w:lineRule="exact"/>
        <w:rPr>
          <w:rFonts w:ascii="Times New Roman" w:eastAsia="Times New Roman" w:hAnsi="Times New Roman" w:cs="Times New Roman"/>
          <w:lang w:val="uk-UA"/>
        </w:rPr>
      </w:pPr>
    </w:p>
    <w:p w:rsidR="003B0FCD" w:rsidRDefault="003B0FCD" w:rsidP="003B0FCD">
      <w:pPr>
        <w:spacing w:line="0" w:lineRule="atLeast"/>
        <w:ind w:right="-6"/>
        <w:jc w:val="center"/>
        <w:rPr>
          <w:rFonts w:ascii="Times New Roman" w:eastAsia="Times New Roman" w:hAnsi="Times New Roman" w:cs="Times New Roman"/>
          <w:lang w:val="uk-UA"/>
        </w:rPr>
      </w:pPr>
      <w:r>
        <w:rPr>
          <w:rFonts w:ascii="Times New Roman" w:eastAsia="Times New Roman" w:hAnsi="Times New Roman" w:cs="Times New Roman"/>
          <w:b/>
          <w:sz w:val="28"/>
          <w:lang w:val="uk-UA"/>
        </w:rPr>
        <w:t>План:</w:t>
      </w:r>
    </w:p>
    <w:p w:rsidR="003B0FCD" w:rsidRDefault="003B0FCD" w:rsidP="003B0FCD">
      <w:pPr>
        <w:spacing w:line="319" w:lineRule="exact"/>
        <w:rPr>
          <w:rFonts w:ascii="Times New Roman" w:eastAsia="Times New Roman" w:hAnsi="Times New Roman" w:cs="Times New Roman"/>
          <w:lang w:val="uk-UA"/>
        </w:rPr>
      </w:pPr>
    </w:p>
    <w:p w:rsidR="003B0FCD" w:rsidRDefault="003B0FCD" w:rsidP="003B0FCD">
      <w:pPr>
        <w:spacing w:line="0" w:lineRule="atLeast"/>
        <w:ind w:left="707"/>
        <w:rPr>
          <w:rFonts w:ascii="Times New Roman" w:eastAsia="Times New Roman" w:hAnsi="Times New Roman" w:cs="Times New Roman"/>
          <w:sz w:val="28"/>
          <w:lang w:val="uk-UA"/>
        </w:rPr>
      </w:pPr>
      <w:r>
        <w:rPr>
          <w:rFonts w:ascii="Times New Roman" w:eastAsia="Times New Roman" w:hAnsi="Times New Roman" w:cs="Times New Roman"/>
          <w:sz w:val="28"/>
          <w:lang w:val="uk-UA"/>
        </w:rPr>
        <w:t>Вступ.</w:t>
      </w:r>
    </w:p>
    <w:p w:rsidR="003B0FCD" w:rsidRDefault="003B0FCD" w:rsidP="003B0FCD">
      <w:pPr>
        <w:numPr>
          <w:ilvl w:val="0"/>
          <w:numId w:val="1"/>
        </w:numPr>
        <w:tabs>
          <w:tab w:val="left" w:pos="987"/>
        </w:tabs>
        <w:spacing w:line="0" w:lineRule="atLeast"/>
        <w:ind w:left="987" w:hanging="279"/>
        <w:rPr>
          <w:rFonts w:ascii="Times New Roman" w:eastAsia="Times New Roman" w:hAnsi="Times New Roman" w:cs="Times New Roman"/>
          <w:sz w:val="28"/>
          <w:lang w:val="uk-UA"/>
        </w:rPr>
      </w:pPr>
      <w:r>
        <w:rPr>
          <w:rFonts w:ascii="Times New Roman" w:eastAsia="Times New Roman" w:hAnsi="Times New Roman" w:cs="Times New Roman"/>
          <w:sz w:val="28"/>
          <w:lang w:val="uk-UA"/>
        </w:rPr>
        <w:t>Політико-правові засади європейської інтеграції України.</w:t>
      </w:r>
    </w:p>
    <w:p w:rsidR="003B0FCD" w:rsidRDefault="003B0FCD" w:rsidP="003B0FCD">
      <w:pPr>
        <w:spacing w:line="13" w:lineRule="exact"/>
        <w:rPr>
          <w:rFonts w:ascii="Times New Roman" w:eastAsia="Times New Roman" w:hAnsi="Times New Roman" w:cs="Times New Roman"/>
          <w:sz w:val="28"/>
          <w:lang w:val="uk-UA"/>
        </w:rPr>
      </w:pPr>
    </w:p>
    <w:p w:rsidR="003B0FCD" w:rsidRDefault="003B0FCD" w:rsidP="003B0FCD">
      <w:pPr>
        <w:numPr>
          <w:ilvl w:val="0"/>
          <w:numId w:val="1"/>
        </w:numPr>
        <w:tabs>
          <w:tab w:val="left" w:pos="1094"/>
        </w:tabs>
        <w:spacing w:line="228" w:lineRule="auto"/>
        <w:ind w:left="7" w:firstLine="701"/>
        <w:rPr>
          <w:rFonts w:ascii="Times New Roman" w:eastAsia="Times New Roman" w:hAnsi="Times New Roman" w:cs="Times New Roman"/>
          <w:sz w:val="28"/>
          <w:lang w:val="uk-UA"/>
        </w:rPr>
      </w:pPr>
      <w:r>
        <w:rPr>
          <w:rFonts w:ascii="Times New Roman" w:eastAsia="Times New Roman" w:hAnsi="Times New Roman" w:cs="Times New Roman"/>
          <w:sz w:val="28"/>
          <w:lang w:val="uk-UA"/>
        </w:rPr>
        <w:t>Інституалізація процесу адаптації українського законодавства до права Європейського Союзу.</w:t>
      </w:r>
    </w:p>
    <w:p w:rsidR="003B0FCD" w:rsidRDefault="003B0FCD" w:rsidP="003B0FCD">
      <w:pPr>
        <w:spacing w:line="15" w:lineRule="exact"/>
        <w:rPr>
          <w:rFonts w:ascii="Times New Roman" w:eastAsia="Times New Roman" w:hAnsi="Times New Roman" w:cs="Times New Roman"/>
          <w:sz w:val="28"/>
          <w:lang w:val="uk-UA"/>
        </w:rPr>
      </w:pPr>
    </w:p>
    <w:p w:rsidR="003B0FCD" w:rsidRDefault="003B0FCD" w:rsidP="003B0FCD">
      <w:pPr>
        <w:numPr>
          <w:ilvl w:val="0"/>
          <w:numId w:val="1"/>
        </w:numPr>
        <w:tabs>
          <w:tab w:val="left" w:pos="988"/>
        </w:tabs>
        <w:spacing w:line="228" w:lineRule="auto"/>
        <w:ind w:left="707" w:right="120" w:firstLine="1"/>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Стан та перспективи адаптації законодавства України до законодавства ЄС. </w:t>
      </w:r>
      <w:r>
        <w:rPr>
          <w:rFonts w:ascii="Times New Roman" w:eastAsia="Times New Roman" w:hAnsi="Times New Roman" w:cs="Times New Roman"/>
          <w:color w:val="212121"/>
          <w:sz w:val="28"/>
          <w:lang w:val="uk-UA"/>
        </w:rPr>
        <w:t>Висновки.</w:t>
      </w:r>
    </w:p>
    <w:p w:rsidR="003B0FCD" w:rsidRDefault="003B0FCD" w:rsidP="003B0FCD">
      <w:pPr>
        <w:spacing w:line="7" w:lineRule="exact"/>
        <w:rPr>
          <w:rFonts w:ascii="Times New Roman" w:eastAsia="Times New Roman" w:hAnsi="Times New Roman" w:cs="Times New Roman"/>
          <w:lang w:val="uk-UA"/>
        </w:rPr>
      </w:pPr>
    </w:p>
    <w:p w:rsidR="003B0FCD" w:rsidRDefault="003B0FCD" w:rsidP="003B0FCD">
      <w:pPr>
        <w:spacing w:line="0" w:lineRule="atLeast"/>
        <w:ind w:right="-6"/>
        <w:jc w:val="center"/>
        <w:rPr>
          <w:rFonts w:ascii="Times New Roman" w:eastAsia="Times New Roman" w:hAnsi="Times New Roman" w:cs="Times New Roman"/>
          <w:lang w:val="uk-UA"/>
        </w:rPr>
      </w:pPr>
      <w:r>
        <w:rPr>
          <w:rFonts w:ascii="Times New Roman" w:eastAsia="Times New Roman" w:hAnsi="Times New Roman" w:cs="Times New Roman"/>
          <w:b/>
          <w:sz w:val="28"/>
          <w:lang w:val="uk-UA"/>
        </w:rPr>
        <w:t>МЕТА ЛЕКЦІЇ:</w:t>
      </w:r>
    </w:p>
    <w:p w:rsidR="003B0FCD" w:rsidRDefault="003B0FCD" w:rsidP="003B0FCD">
      <w:pPr>
        <w:spacing w:line="332" w:lineRule="exact"/>
        <w:rPr>
          <w:rFonts w:ascii="Times New Roman" w:eastAsia="Times New Roman" w:hAnsi="Times New Roman" w:cs="Times New Roman"/>
          <w:lang w:val="uk-UA"/>
        </w:rPr>
      </w:pPr>
    </w:p>
    <w:p w:rsidR="003B0FCD" w:rsidRDefault="003B0FCD" w:rsidP="003B0FCD">
      <w:pPr>
        <w:spacing w:line="228" w:lineRule="auto"/>
        <w:ind w:left="7" w:firstLine="708"/>
        <w:rPr>
          <w:rFonts w:ascii="Times New Roman" w:eastAsia="Times New Roman" w:hAnsi="Times New Roman" w:cs="Times New Roman"/>
          <w:sz w:val="28"/>
          <w:lang w:val="uk-UA"/>
        </w:rPr>
      </w:pPr>
      <w:r>
        <w:rPr>
          <w:rFonts w:ascii="Times New Roman" w:eastAsia="Times New Roman" w:hAnsi="Times New Roman" w:cs="Times New Roman"/>
          <w:sz w:val="28"/>
          <w:lang w:val="uk-UA"/>
        </w:rPr>
        <w:t>Визначити політико-правові засади європейської інтеграції України, а також стан та перспективи адаптації законодавства України до законодавства ЄС.</w:t>
      </w:r>
    </w:p>
    <w:p w:rsidR="003B0FCD" w:rsidRDefault="003B0FCD" w:rsidP="003B0FCD">
      <w:pPr>
        <w:spacing w:line="14" w:lineRule="exact"/>
        <w:rPr>
          <w:rFonts w:ascii="Times New Roman" w:eastAsia="Times New Roman" w:hAnsi="Times New Roman" w:cs="Times New Roman"/>
          <w:sz w:val="28"/>
          <w:lang w:val="uk-UA"/>
        </w:rPr>
      </w:pPr>
      <w:bookmarkStart w:id="0" w:name="page204"/>
      <w:bookmarkEnd w:id="0"/>
    </w:p>
    <w:p w:rsidR="003B0FCD" w:rsidRDefault="003B0FCD" w:rsidP="003B0FCD">
      <w:pPr>
        <w:spacing w:line="14" w:lineRule="exact"/>
        <w:rPr>
          <w:rFonts w:ascii="Times New Roman" w:eastAsia="Times New Roman" w:hAnsi="Times New Roman" w:cs="Times New Roman"/>
          <w:sz w:val="28"/>
          <w:lang w:val="uk-UA"/>
        </w:rPr>
      </w:pPr>
      <w:bookmarkStart w:id="1" w:name="_GoBack"/>
      <w:bookmarkEnd w:id="1"/>
    </w:p>
    <w:p w:rsidR="003B0FCD" w:rsidRDefault="003B0FCD" w:rsidP="003B0FCD">
      <w:pPr>
        <w:spacing w:line="0" w:lineRule="atLeast"/>
        <w:jc w:val="center"/>
        <w:rPr>
          <w:rFonts w:ascii="Times New Roman" w:eastAsia="Times New Roman" w:hAnsi="Times New Roman" w:cs="Times New Roman"/>
          <w:lang w:val="uk-UA"/>
        </w:rPr>
      </w:pPr>
      <w:r>
        <w:rPr>
          <w:rFonts w:ascii="Times New Roman" w:eastAsia="Times New Roman" w:hAnsi="Times New Roman" w:cs="Times New Roman"/>
          <w:b/>
          <w:color w:val="212121"/>
          <w:sz w:val="28"/>
          <w:lang w:val="uk-UA"/>
        </w:rPr>
        <w:t>ВСТУП</w:t>
      </w:r>
    </w:p>
    <w:p w:rsidR="003B0FCD" w:rsidRDefault="003B0FCD" w:rsidP="003B0FCD">
      <w:pPr>
        <w:spacing w:line="330"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Європейська та Євроатлантична інтеграція є пріоритетним завданням зовнішньої політики України. Дії направлені на реалізацію цієї програми мають відповідати сучасним реаліям наших відносин з ЄС і містити завдання, втілення яких виведе Україну на якісно новий рівень відносин з цією організацією. Керуючись цими завданнями в рамках свого першого проекту Центр інтеграції України проводить програму, що розвиває гармонійні стосунки з громадянами інших країн, активно розвиває міжнародні стосунки, презентує країну, що активно рухається в напрямку інтеграції на взаємовигідних засадах, маючи достойні характеристики в області соціальної культури, мистецтва, науки та техніки, спорту, туризму та людських якостей.</w:t>
      </w:r>
    </w:p>
    <w:p w:rsidR="003B0FCD" w:rsidRDefault="003B0FCD" w:rsidP="003B0FCD">
      <w:pPr>
        <w:spacing w:line="29"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Україна, яка знаходиться в центрі європейського континенту, спираючись на безумовну повагу до норм демократичного громадянського суспільства, верховенства права, розвитку ринкових відносин на засадах вільної конкуренції, повинна зайняти належне місце та сприяти новим перспективам розвитку європейських та трансатлантичних відносин.</w:t>
      </w:r>
    </w:p>
    <w:p w:rsidR="003B0FCD" w:rsidRDefault="003B0FCD" w:rsidP="003B0FCD">
      <w:pPr>
        <w:spacing w:line="18"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Україна не повинна обирати між існуючими структурами європейського та євроатлантичного співробітництва, а повинна інтегруватися в них, надаючи позитивного поштовху їх подальшій трансформації.</w:t>
      </w:r>
    </w:p>
    <w:p w:rsidR="003B0FCD" w:rsidRDefault="003B0FCD" w:rsidP="003B0FCD">
      <w:pPr>
        <w:spacing w:line="13"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ЄС неодноразово висловлював прагнення визначити конкретні форми і шляхи допомоги в реалізації реформаторських зусиль керівництва України. Угода про партнерство та співробітництво з Європейським Союзом, Спільна стратегія, прийнята Радою Європи в Гельсінкі 1999 року, угода про стратегічне партнерство між ЄС та Україною надають численні можливості для співпраці й зближення, які слід максимально використати. На сьогодні Україна і Європейський Союз не мають альтернативи розвитку ефективної співпраці.</w:t>
      </w:r>
    </w:p>
    <w:p w:rsidR="003B0FCD" w:rsidRDefault="003B0FCD" w:rsidP="003B0FCD">
      <w:pPr>
        <w:suppressAutoHyphens w:val="0"/>
        <w:spacing w:line="230" w:lineRule="auto"/>
        <w:rPr>
          <w:rFonts w:ascii="Times New Roman" w:eastAsia="Times New Roman" w:hAnsi="Times New Roman" w:cs="Times New Roman"/>
          <w:b/>
          <w:sz w:val="28"/>
          <w:lang w:val="uk-UA"/>
        </w:rPr>
        <w:sectPr w:rsidR="003B0FCD">
          <w:pgSz w:w="11906" w:h="16838"/>
          <w:pgMar w:top="1440" w:right="566" w:bottom="1440" w:left="1140" w:header="720" w:footer="720" w:gutter="0"/>
          <w:cols w:space="720"/>
        </w:sectPr>
      </w:pPr>
    </w:p>
    <w:p w:rsidR="003B0FCD" w:rsidRDefault="003B0FCD" w:rsidP="003B0FCD">
      <w:pPr>
        <w:numPr>
          <w:ilvl w:val="0"/>
          <w:numId w:val="5"/>
        </w:numPr>
        <w:tabs>
          <w:tab w:val="left" w:pos="1920"/>
        </w:tabs>
        <w:spacing w:line="0" w:lineRule="atLeast"/>
        <w:ind w:left="1920" w:hanging="278"/>
        <w:rPr>
          <w:rFonts w:ascii="Times New Roman" w:eastAsia="Times New Roman" w:hAnsi="Times New Roman" w:cs="Times New Roman"/>
          <w:lang w:val="uk-UA"/>
        </w:rPr>
      </w:pPr>
      <w:bookmarkStart w:id="2" w:name="page205"/>
      <w:bookmarkEnd w:id="2"/>
      <w:r>
        <w:rPr>
          <w:rFonts w:ascii="Times New Roman" w:eastAsia="Times New Roman" w:hAnsi="Times New Roman" w:cs="Times New Roman"/>
          <w:b/>
          <w:sz w:val="28"/>
          <w:lang w:val="uk-UA"/>
        </w:rPr>
        <w:lastRenderedPageBreak/>
        <w:t>Політико-правові засади європейської інтеграції України</w:t>
      </w:r>
    </w:p>
    <w:p w:rsidR="003B0FCD" w:rsidRDefault="003B0FCD" w:rsidP="003B0FCD">
      <w:pPr>
        <w:spacing w:line="333"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Проблема відносин між Україною і ЄС не обмежується "географічними" та "культурологічними" дискусіями на тему, є чи не є Україна складовою Європи. Важливішим є питання про те, чи має вона в не надто далекому майбутньому реальні шанси стати повноправним членом європейської спільноти і які кроки робляться для цього.</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Свого часу Україна першою з держав СНД стала членом Ради Європи. Стратегічною метою була проголошена європейська інтеграція. В інформаційних повідомленнях про результати зустрічі українського керівництва з лідерами держав-членів ЄС незмінно говориться про підтримку прагнення України інтегруватися в ЄС.</w:t>
      </w:r>
    </w:p>
    <w:p w:rsidR="003B0FCD" w:rsidRDefault="003B0FCD" w:rsidP="003B0FCD">
      <w:pPr>
        <w:spacing w:line="18"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Практичне наповнення ідеологічних, історичних, геополітичних засад європейського покликання України було переведено у реальну площину вже на початку 1990-х років. Але воно не могло відбутися автоматично: політична воля керівництва держави, закріплена відповідними нормативно-правовими актами започаткували рух України шляхом до європейської спільноти. Ще в Постанові Верховної Ради УРСР від 25 грудня 1990 року “Про реалізацію Декларації про державний суверенітет України у сфері зовнішніх відносин” Уряду було доручено спрямувати зусилля на забезпечення безпосередньої участі Української РСР у загальноєвропейському процесі та європейських структурах. Після проголошення незалежності України і проведення загальнонаціонального референдуму надійшла реакція Європи. 2 грудня 1991 року з’явилась Декларація Європейських Співтовариств щодо України, де було відзначено демократичний характер Всеукраїнського референдуму та пролунав заклик до України підтримувати з ЄС відкритий і конструктивний діалог, спрямований на забезпечення виконання всіх колишніх зобов’язань СРСР. У вересні 1992 р. відбулася перша зустріч </w:t>
      </w:r>
      <w:proofErr w:type="spellStart"/>
      <w:r>
        <w:rPr>
          <w:rFonts w:ascii="Times New Roman" w:eastAsia="Times New Roman" w:hAnsi="Times New Roman" w:cs="Times New Roman"/>
          <w:sz w:val="28"/>
          <w:lang w:val="uk-UA"/>
        </w:rPr>
        <w:t>Україна-ЄС</w:t>
      </w:r>
      <w:proofErr w:type="spellEnd"/>
      <w:r>
        <w:rPr>
          <w:rFonts w:ascii="Times New Roman" w:eastAsia="Times New Roman" w:hAnsi="Times New Roman" w:cs="Times New Roman"/>
          <w:sz w:val="28"/>
          <w:lang w:val="uk-UA"/>
        </w:rPr>
        <w:t xml:space="preserve"> на найвищому рівні між Президентом України Л. Кравчуком та Головою Єврокомісії Ж. </w:t>
      </w:r>
      <w:proofErr w:type="spellStart"/>
      <w:r>
        <w:rPr>
          <w:rFonts w:ascii="Times New Roman" w:eastAsia="Times New Roman" w:hAnsi="Times New Roman" w:cs="Times New Roman"/>
          <w:sz w:val="28"/>
          <w:lang w:val="uk-UA"/>
        </w:rPr>
        <w:t>Делором</w:t>
      </w:r>
      <w:proofErr w:type="spellEnd"/>
      <w:r>
        <w:rPr>
          <w:rFonts w:ascii="Times New Roman" w:eastAsia="Times New Roman" w:hAnsi="Times New Roman" w:cs="Times New Roman"/>
          <w:sz w:val="28"/>
          <w:lang w:val="uk-UA"/>
        </w:rPr>
        <w:t>. Досягнуті домовленості дозволили розпочати переговори щодо укладання угоди і відкриття в Києві в жовтні 1993 р. Представництва Комісії Європейських Співтовариств в Україні. В “Основних напрямах зовнішньої політики України” схвалених Постановою Верховної Ради від 2 липня 1993 року визначалося, що перспективною метою української зовнішньої політики є членство України в Європейських співтовариствах, а також інших західноєвропейських або загальноєвропейських структурах за умови, що це не шкодитиме її національним інтересам. Було підкреслено, що з метою підтримання стабільних відносин з Європейськими співтовариствами Україна укладе з ними Угоду про партнерство і співробітництво, здійснення якої стане першим етапом просування до асоційованого, а згодом – до повного її членства у Європейському Союзі.</w:t>
      </w:r>
    </w:p>
    <w:p w:rsidR="003B0FCD" w:rsidRDefault="003B0FCD" w:rsidP="003B0FCD">
      <w:pPr>
        <w:spacing w:line="40"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Одним з перших практичних кроків в налагодженні співробітництва України з ЄС була Угода між Європейським Співтовариством та Україною від 1 січня 1993 року “Про торгівлю текстильною продукцією”. 14 червня 1994 р. після тривалих переговорів в Люксембурзі було підписано </w:t>
      </w:r>
      <w:r>
        <w:rPr>
          <w:rFonts w:ascii="Times New Roman" w:eastAsia="Times New Roman" w:hAnsi="Times New Roman" w:cs="Times New Roman"/>
          <w:b/>
          <w:sz w:val="28"/>
          <w:lang w:val="uk-UA"/>
        </w:rPr>
        <w:t>Угоду про партнерство та</w:t>
      </w:r>
      <w:r>
        <w:rPr>
          <w:rFonts w:ascii="Times New Roman" w:eastAsia="Times New Roman" w:hAnsi="Times New Roman" w:cs="Times New Roman"/>
          <w:sz w:val="28"/>
          <w:lang w:val="uk-UA"/>
        </w:rPr>
        <w:t xml:space="preserve"> </w:t>
      </w:r>
      <w:r>
        <w:rPr>
          <w:rFonts w:ascii="Times New Roman" w:eastAsia="Times New Roman" w:hAnsi="Times New Roman" w:cs="Times New Roman"/>
          <w:b/>
          <w:sz w:val="28"/>
          <w:lang w:val="uk-UA"/>
        </w:rPr>
        <w:t xml:space="preserve">співробітництво </w:t>
      </w:r>
      <w:r>
        <w:rPr>
          <w:rFonts w:ascii="Times New Roman" w:eastAsia="Times New Roman" w:hAnsi="Times New Roman" w:cs="Times New Roman"/>
          <w:sz w:val="28"/>
          <w:lang w:val="uk-UA"/>
        </w:rPr>
        <w:t>(УПС)</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між Україною і Європейськими Співтовариствами та їх</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державами-членами, з іншого. Україна ратифікувала УПС 10 листопада 1994 р., але</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0" w:right="566" w:bottom="658" w:left="1140" w:header="720" w:footer="720" w:gutter="0"/>
          <w:cols w:space="720"/>
        </w:sectPr>
      </w:pPr>
    </w:p>
    <w:p w:rsidR="003B0FCD" w:rsidRDefault="003B0FCD" w:rsidP="003B0FCD">
      <w:pPr>
        <w:spacing w:line="228" w:lineRule="auto"/>
        <w:ind w:left="7"/>
        <w:jc w:val="both"/>
        <w:rPr>
          <w:rFonts w:ascii="Times New Roman" w:eastAsia="Times New Roman" w:hAnsi="Times New Roman" w:cs="Times New Roman"/>
          <w:lang w:val="uk-UA"/>
        </w:rPr>
      </w:pPr>
      <w:bookmarkStart w:id="3" w:name="page206"/>
      <w:bookmarkEnd w:id="3"/>
      <w:r>
        <w:rPr>
          <w:rFonts w:ascii="Times New Roman" w:eastAsia="Times New Roman" w:hAnsi="Times New Roman" w:cs="Times New Roman"/>
          <w:sz w:val="28"/>
          <w:lang w:val="uk-UA"/>
        </w:rPr>
        <w:lastRenderedPageBreak/>
        <w:t>чинності ця Угода набула лише 1 березня 1998 р., після ратифікації її усіма країнами-членами ЄС. Ратифікація була ускладнена тим, що в 1995 році до 12 країн Європейської Унії приєдналися Австрія, Фінляндія та Швеція.</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Торговельні положення УПС почали діяти вже з 1 червня 1995 р. на основі відповідної Тимчасової угоди. В червні 1995 р. було відкрито Представництво України при Європейських Співтовариствах. Принципове для України мало надання</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numPr>
          <w:ilvl w:val="0"/>
          <w:numId w:val="6"/>
        </w:numPr>
        <w:tabs>
          <w:tab w:val="left" w:pos="249"/>
        </w:tabs>
        <w:spacing w:line="230"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боку ЄС їй статусу країни з перехідною економікою. В вересні 1997 р. було започатковано проведення самітів </w:t>
      </w:r>
      <w:proofErr w:type="spellStart"/>
      <w:r>
        <w:rPr>
          <w:rFonts w:ascii="Times New Roman" w:eastAsia="Times New Roman" w:hAnsi="Times New Roman" w:cs="Times New Roman"/>
          <w:sz w:val="28"/>
          <w:lang w:val="uk-UA"/>
        </w:rPr>
        <w:t>Україна-ЄС</w:t>
      </w:r>
      <w:proofErr w:type="spellEnd"/>
      <w:r>
        <w:rPr>
          <w:rFonts w:ascii="Times New Roman" w:eastAsia="Times New Roman" w:hAnsi="Times New Roman" w:cs="Times New Roman"/>
          <w:sz w:val="28"/>
          <w:lang w:val="uk-UA"/>
        </w:rPr>
        <w:t>. Подібні саміти Європейський Союз проводить з лише з США, Японією, Китаєм та Росією – тобто країнами які за визначенням не планують приєднатися до ЄС. Вже в червні 1998 р., під час Першого засідання Ради з питань співробітництва між Україною та Європейським Союзом у рамках УПС, голова українського уряду вперше заявив про прагнення України набути асоційоване членство в ЄС.</w:t>
      </w:r>
    </w:p>
    <w:p w:rsidR="003B0FCD" w:rsidRDefault="003B0FCD" w:rsidP="003B0FCD">
      <w:pPr>
        <w:spacing w:line="21"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Після набуття чинності УПС з’явився перший принциповий вітчизняний нормативний акт щодо Європейського Союзу. Президент України 11 червня 1998 р. своїм Указом затвердив </w:t>
      </w:r>
      <w:r>
        <w:rPr>
          <w:rFonts w:ascii="Times New Roman" w:eastAsia="Times New Roman" w:hAnsi="Times New Roman" w:cs="Times New Roman"/>
          <w:i/>
          <w:sz w:val="28"/>
          <w:lang w:val="uk-UA"/>
        </w:rPr>
        <w:t>Стратегію інтеграції України до ЄС</w:t>
      </w:r>
      <w:r>
        <w:rPr>
          <w:rFonts w:ascii="Times New Roman" w:eastAsia="Times New Roman" w:hAnsi="Times New Roman" w:cs="Times New Roman"/>
          <w:sz w:val="28"/>
          <w:lang w:val="uk-UA"/>
        </w:rPr>
        <w:t xml:space="preserve">, якою були визначені пріоритети діяльності органів виконавчої влади на період до 2007 року. Ця Стратегія визначила основні напрями </w:t>
      </w:r>
      <w:proofErr w:type="spellStart"/>
      <w:r>
        <w:rPr>
          <w:rFonts w:ascii="Times New Roman" w:eastAsia="Times New Roman" w:hAnsi="Times New Roman" w:cs="Times New Roman"/>
          <w:sz w:val="28"/>
          <w:lang w:val="uk-UA"/>
        </w:rPr>
        <w:t>спiвробiтництва</w:t>
      </w:r>
      <w:proofErr w:type="spellEnd"/>
      <w:r>
        <w:rPr>
          <w:rFonts w:ascii="Times New Roman" w:eastAsia="Times New Roman" w:hAnsi="Times New Roman" w:cs="Times New Roman"/>
          <w:sz w:val="28"/>
          <w:lang w:val="uk-UA"/>
        </w:rPr>
        <w:t xml:space="preserve"> України з Європейським Союзом - організацією, яка в процесі свого розвитку досягла високого рівня політичної інтеграції, </w:t>
      </w:r>
      <w:proofErr w:type="spellStart"/>
      <w:r>
        <w:rPr>
          <w:rFonts w:ascii="Times New Roman" w:eastAsia="Times New Roman" w:hAnsi="Times New Roman" w:cs="Times New Roman"/>
          <w:sz w:val="28"/>
          <w:lang w:val="uk-UA"/>
        </w:rPr>
        <w:t>унiфiкацiї</w:t>
      </w:r>
      <w:proofErr w:type="spellEnd"/>
      <w:r>
        <w:rPr>
          <w:rFonts w:ascii="Times New Roman" w:eastAsia="Times New Roman" w:hAnsi="Times New Roman" w:cs="Times New Roman"/>
          <w:sz w:val="28"/>
          <w:lang w:val="uk-UA"/>
        </w:rPr>
        <w:t xml:space="preserve"> права, економічного співробітництва, соціального забезпечення та культурного розвитку. Основними напрямами інтеграційного процесу визначені адаптація законодавства України до законодавства ЄС, забезпечення прав людини, економічна інтеграція та розвиток торговельних відносин між Україною та ЄС, інтеграція України до ЄС у контексті загальноєвропейської безпеки, політична консолідація та зміцнення демократії, адаптація соціальної політики України до стандартів ЄС, культурно-освітня i науково-технічна інтеграція, регіональна інтеграція України, галузева співпраця, співробітництво в галузі охорони довкілля. Внутрішнє забезпечення процесу інтеграції України до ЄС покладалося на центральні та місцеві органи виконавчої влади України у співпраці з органами законодавчої влади, відповідними органами місцевого самоврядування. Керівництво стратегією інтеграції України до ЄС здійснював Президент України. Кабінет </w:t>
      </w:r>
      <w:proofErr w:type="spellStart"/>
      <w:r>
        <w:rPr>
          <w:rFonts w:ascii="Times New Roman" w:eastAsia="Times New Roman" w:hAnsi="Times New Roman" w:cs="Times New Roman"/>
          <w:sz w:val="28"/>
          <w:lang w:val="uk-UA"/>
        </w:rPr>
        <w:t>Мiнiстрiв</w:t>
      </w:r>
      <w:proofErr w:type="spellEnd"/>
      <w:r>
        <w:rPr>
          <w:rFonts w:ascii="Times New Roman" w:eastAsia="Times New Roman" w:hAnsi="Times New Roman" w:cs="Times New Roman"/>
          <w:sz w:val="28"/>
          <w:lang w:val="uk-UA"/>
        </w:rPr>
        <w:t xml:space="preserve"> України забезпечував реалізацією Стратегії інтеграції України до Європейського Союзу.</w:t>
      </w:r>
    </w:p>
    <w:p w:rsidR="003B0FCD" w:rsidRDefault="003B0FCD" w:rsidP="003B0FCD">
      <w:pPr>
        <w:spacing w:line="27" w:lineRule="exact"/>
        <w:rPr>
          <w:rFonts w:ascii="Times New Roman" w:eastAsia="Times New Roman" w:hAnsi="Times New Roman" w:cs="Times New Roman"/>
          <w:sz w:val="28"/>
          <w:lang w:val="uk-UA"/>
        </w:rPr>
      </w:pPr>
    </w:p>
    <w:p w:rsidR="003B0FCD" w:rsidRDefault="003B0FCD" w:rsidP="003B0FCD">
      <w:pPr>
        <w:numPr>
          <w:ilvl w:val="1"/>
          <w:numId w:val="6"/>
        </w:numPr>
        <w:tabs>
          <w:tab w:val="left" w:pos="1101"/>
        </w:tabs>
        <w:spacing w:line="230"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метою доповнення і конкретизації Стратегії інтеграції України до Європейського Союзу в вересні 2000 року указом Президента України була затверджена </w:t>
      </w:r>
      <w:r>
        <w:rPr>
          <w:rFonts w:ascii="Times New Roman" w:eastAsia="Times New Roman" w:hAnsi="Times New Roman" w:cs="Times New Roman"/>
          <w:i/>
          <w:sz w:val="28"/>
          <w:lang w:val="uk-UA"/>
        </w:rPr>
        <w:t>Програма інтеграції України до Європейського Союзу</w:t>
      </w:r>
      <w:r>
        <w:rPr>
          <w:rFonts w:ascii="Times New Roman" w:eastAsia="Times New Roman" w:hAnsi="Times New Roman" w:cs="Times New Roman"/>
          <w:sz w:val="28"/>
          <w:lang w:val="uk-UA"/>
        </w:rPr>
        <w:t>. На відміну від Стратегії цей документ був значно більшим за обсягом і містив детально розписані кроки спрямовані на європейську інтеграцію нашої держави. В Програмі інтеграції України до Європейського Союзу було зазначено, що пріоритетність співробітництва України з Європейським Союзом та його окремими державами - членами пов’язана з тим, що це угруповання буде визначати напрями економічного прогресу та політичну стабільність в регіоні у довгостроковій перспективі. Програма інтеграції мала стати головним інструментом загальної стратегії на шляху наближення України до ЄС за всім спектром співробітництва - політичним, соціальним, фінансовим, економічним, торговельним, науковим, освітнім,</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59" w:left="1133" w:header="720" w:footer="720" w:gutter="0"/>
          <w:cols w:space="720"/>
        </w:sectPr>
      </w:pPr>
    </w:p>
    <w:p w:rsidR="003B0FCD" w:rsidRDefault="003B0FCD" w:rsidP="003B0FCD">
      <w:pPr>
        <w:spacing w:line="230" w:lineRule="auto"/>
        <w:ind w:left="7"/>
        <w:jc w:val="both"/>
        <w:rPr>
          <w:rFonts w:ascii="Times New Roman" w:eastAsia="Times New Roman" w:hAnsi="Times New Roman" w:cs="Times New Roman"/>
          <w:lang w:val="uk-UA"/>
        </w:rPr>
      </w:pPr>
      <w:bookmarkStart w:id="4" w:name="page207"/>
      <w:bookmarkEnd w:id="4"/>
      <w:r>
        <w:rPr>
          <w:rFonts w:ascii="Times New Roman" w:eastAsia="Times New Roman" w:hAnsi="Times New Roman" w:cs="Times New Roman"/>
          <w:sz w:val="28"/>
          <w:lang w:val="uk-UA"/>
        </w:rPr>
        <w:lastRenderedPageBreak/>
        <w:t>культурним тощо. Структура Програми була побудована з урахуванням досвіду країн – кандидатів на вступ до ЄС. У Програмі було охоплено практично всі сфери суспільного життя держави з метою досягнення копенгагенських критеріїв, що випливають з цілей валютного, економічного та політичного союзу держав – членів ЄС і сформульовані Радою ЄС в червні 1993 року.</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Програма містила 140 розділів, кожний з яких мав такі частини: характеристика поточного рівня готовності України виконати відповідні зобов’язання у конкретній сфері для досягнення головної мети - набуття членства в ЄС; пріоритети (включаючи конкретні організаційні заходи щодо реформування окремих сфер суспільного життя країни та визначення найважливіших напрямів адаптації законодавства України до законодавства ЄС); оцінку інституційних і, фінансових ресурсів, необхідних для реалізації визначених пріоритетів.</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Європейська Рада 10 грудня 1999 р. в </w:t>
      </w:r>
      <w:proofErr w:type="spellStart"/>
      <w:r>
        <w:rPr>
          <w:rFonts w:ascii="Times New Roman" w:eastAsia="Times New Roman" w:hAnsi="Times New Roman" w:cs="Times New Roman"/>
          <w:sz w:val="28"/>
          <w:lang w:val="uk-UA"/>
        </w:rPr>
        <w:t>Хельсінкі</w:t>
      </w:r>
      <w:proofErr w:type="spellEnd"/>
      <w:r>
        <w:rPr>
          <w:rFonts w:ascii="Times New Roman" w:eastAsia="Times New Roman" w:hAnsi="Times New Roman" w:cs="Times New Roman"/>
          <w:sz w:val="28"/>
          <w:lang w:val="uk-UA"/>
        </w:rPr>
        <w:t xml:space="preserve"> ухвалила </w:t>
      </w:r>
      <w:r>
        <w:rPr>
          <w:rFonts w:ascii="Times New Roman" w:eastAsia="Times New Roman" w:hAnsi="Times New Roman" w:cs="Times New Roman"/>
          <w:i/>
          <w:sz w:val="28"/>
          <w:lang w:val="uk-UA"/>
        </w:rPr>
        <w:t>Спільну стратегію</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ЄС щодо України (ССУ)</w:t>
      </w:r>
      <w:r>
        <w:rPr>
          <w:rFonts w:ascii="Times New Roman" w:eastAsia="Times New Roman" w:hAnsi="Times New Roman" w:cs="Times New Roman"/>
          <w:sz w:val="28"/>
          <w:lang w:val="uk-UA"/>
        </w:rPr>
        <w:t>.</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Вона була спрямована на зміцнення відносин</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”стратегічного партнерства” між Україною та ЄС. В документі відзначалися європейські прагнення України і вітався її проєвропейський вибір. ЄС підтвердив свої зобов’язання щодо підтримки політичних та економічних перетворень в Україні, які мають забезпечити подальше її наближення до ЄС. Головними цілями Спільної стратегії проголошені: підтримка демократичних і економічних перетворень в Україні; вирішення спільних проблем забезпечення стабільності й безпеки у Європі, зокрема співробітництво у галузі охорони навколишнього середовища, енергетики та ядерної безпеки; підтримка співробітництва між ЄС та Україною у контексті розширення ЄС, в тому числі у галузі права і внутрішніх справ. Стратегією була передбачена також реалізація спеціальних ініціатив, що включали вивчення можливостей надання технічної підтримки для проведення реформ у системі соціального забезпечення, сприяння у досягненні вимог СОТ, започаткування діалогу з цивільних та кримінальних питань, технічна модернізація кордонів України тощо.</w:t>
      </w:r>
    </w:p>
    <w:p w:rsidR="003B0FCD" w:rsidRDefault="003B0FCD" w:rsidP="003B0FCD">
      <w:pPr>
        <w:spacing w:line="24" w:lineRule="exact"/>
        <w:rPr>
          <w:rFonts w:ascii="Times New Roman" w:eastAsia="Times New Roman" w:hAnsi="Times New Roman" w:cs="Times New Roman"/>
          <w:lang w:val="uk-UA"/>
        </w:rPr>
      </w:pPr>
    </w:p>
    <w:p w:rsidR="003B0FCD" w:rsidRDefault="003B0FCD" w:rsidP="003B0FCD">
      <w:pPr>
        <w:numPr>
          <w:ilvl w:val="1"/>
          <w:numId w:val="7"/>
        </w:numPr>
        <w:tabs>
          <w:tab w:val="left" w:pos="1167"/>
        </w:tabs>
        <w:spacing w:line="228"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сфері здійснення демократії, верховенства права та прав людини передбачалися підвищення уваги до важливості інституту Уповноваженого України</w:t>
      </w:r>
    </w:p>
    <w:p w:rsidR="003B0FCD" w:rsidRDefault="003B0FCD" w:rsidP="003B0FCD">
      <w:pPr>
        <w:spacing w:line="15" w:lineRule="exact"/>
        <w:rPr>
          <w:rFonts w:ascii="Times New Roman" w:eastAsia="Times New Roman" w:hAnsi="Times New Roman" w:cs="Times New Roman"/>
          <w:sz w:val="28"/>
          <w:lang w:val="uk-UA"/>
        </w:rPr>
      </w:pPr>
    </w:p>
    <w:p w:rsidR="003B0FCD" w:rsidRDefault="003B0FCD" w:rsidP="003B0FCD">
      <w:pPr>
        <w:numPr>
          <w:ilvl w:val="0"/>
          <w:numId w:val="7"/>
        </w:numPr>
        <w:tabs>
          <w:tab w:val="left" w:pos="305"/>
        </w:tabs>
        <w:spacing w:line="230"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прав людини; обмін інформацією та досвідом з метою перегляду проектів Цивільного та Цивільно-процесуального кодексів; підтримку через проект ТАСІS "Українського центру з підготовки суддів"; з’ясування можливості започаткування за програмою ТАСІS спільних проектів ЄС та ОБСЄ щодо виконання Україною міжнародних зобов’язань у сфері демократії та прав людини; розширення співпраці між журналістами, розвиток незалежних засобів масової інформації, вивчення можливості допомоги у транслюванні по українському телебаченню </w:t>
      </w:r>
      <w:proofErr w:type="spellStart"/>
      <w:r>
        <w:rPr>
          <w:rFonts w:ascii="Times New Roman" w:eastAsia="Times New Roman" w:hAnsi="Times New Roman" w:cs="Times New Roman"/>
          <w:sz w:val="28"/>
          <w:lang w:val="uk-UA"/>
        </w:rPr>
        <w:t>Euronews</w:t>
      </w:r>
      <w:proofErr w:type="spellEnd"/>
      <w:r>
        <w:rPr>
          <w:rFonts w:ascii="Times New Roman" w:eastAsia="Times New Roman" w:hAnsi="Times New Roman" w:cs="Times New Roman"/>
          <w:sz w:val="28"/>
          <w:lang w:val="uk-UA"/>
        </w:rPr>
        <w:t>. У сфері юстиції та внутрішніх справ серед іншого передбачалося направлення місії експертів для аналізу механізмів боротьби з нелегальною міграцією; започаткування техніко-економічного дослідження для підготовки проекту у сфері боротьби з "відмиванням" грошей тощо. Європейський Парламент 15 березня 2001 р. ухвалив Резолюцію стосовно Спільної стратегії Європейського Союзу щодо України, в якій вперше було визнано право України стати членом ЄС.</w:t>
      </w:r>
    </w:p>
    <w:p w:rsidR="003B0FCD" w:rsidRDefault="003B0FCD" w:rsidP="003B0FCD">
      <w:pPr>
        <w:spacing w:line="17" w:lineRule="exact"/>
        <w:rPr>
          <w:rFonts w:ascii="Times New Roman" w:eastAsia="Times New Roman" w:hAnsi="Times New Roman" w:cs="Times New Roman"/>
          <w:sz w:val="28"/>
          <w:lang w:val="uk-UA"/>
        </w:rPr>
      </w:pPr>
    </w:p>
    <w:p w:rsidR="003B0FCD" w:rsidRDefault="003B0FCD" w:rsidP="003B0FCD">
      <w:pPr>
        <w:spacing w:line="228"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В грудні 2001 р. у Верховній Раді відбулися Парламентські слухання з питань реалізації державної політики інтеграції до ЄС, які вперше продемонстрували</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8" w:right="566" w:bottom="660" w:left="1133" w:header="720" w:footer="720" w:gutter="0"/>
          <w:cols w:space="720"/>
        </w:sectPr>
      </w:pPr>
    </w:p>
    <w:p w:rsidR="003B0FCD" w:rsidRDefault="003B0FCD" w:rsidP="003B0FCD">
      <w:pPr>
        <w:spacing w:line="230" w:lineRule="auto"/>
        <w:jc w:val="both"/>
        <w:rPr>
          <w:rFonts w:ascii="Times New Roman" w:eastAsia="Times New Roman" w:hAnsi="Times New Roman" w:cs="Times New Roman"/>
          <w:lang w:val="uk-UA"/>
        </w:rPr>
      </w:pPr>
      <w:bookmarkStart w:id="5" w:name="page208"/>
      <w:bookmarkEnd w:id="5"/>
      <w:r>
        <w:rPr>
          <w:rFonts w:ascii="Times New Roman" w:eastAsia="Times New Roman" w:hAnsi="Times New Roman" w:cs="Times New Roman"/>
          <w:sz w:val="28"/>
          <w:lang w:val="uk-UA"/>
        </w:rPr>
        <w:lastRenderedPageBreak/>
        <w:t>консолідацію зусиль Верховної Ради та Уряду України навколо курсу на європейську інтеграцію. Український парламент 20 червня 2002 року прийняв Звернення до парламентів, урядів та громадськості держав-членів Європейського Союзу, в якому закликав їх підтримати курс нашої держави на європейську інтеграцію, шляхом виведення взаємин з Україною на новий рівень розвитку, адекватний стратегічним зрушенням на європейському континенті та глибоким змінам, що відбуваються в Українській державі. Президент України Л.Кучма в вересні 2002 р. звернувся з Посланням главам держав і урядів держав-членів ЄС, в якому викладено бачення Україною шляхів подальшого зміцнення відносин розширеного ЄС з Україною. 19 квітня 2003 року Указом спеціальним Президента було впроваджено в Україні День Європи.</w:t>
      </w:r>
    </w:p>
    <w:p w:rsidR="003B0FCD" w:rsidRDefault="003B0FCD" w:rsidP="003B0FCD">
      <w:pPr>
        <w:spacing w:line="16"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Закріплення європейського покликання України на законодавчому рівні відбулося законом України </w:t>
      </w:r>
      <w:r>
        <w:rPr>
          <w:rFonts w:ascii="Times New Roman" w:eastAsia="Times New Roman" w:hAnsi="Times New Roman" w:cs="Times New Roman"/>
          <w:b/>
          <w:sz w:val="28"/>
          <w:lang w:val="uk-UA"/>
        </w:rPr>
        <w:t>«Про основи національної безпеки України»</w:t>
      </w:r>
      <w:r>
        <w:rPr>
          <w:rFonts w:ascii="Times New Roman" w:eastAsia="Times New Roman" w:hAnsi="Times New Roman" w:cs="Times New Roman"/>
          <w:sz w:val="28"/>
          <w:lang w:val="uk-UA"/>
        </w:rPr>
        <w:t xml:space="preserve">. В червні 2003 року було чітко і однозначно зазначено серед пріоритетів національних інтересів інтеграцію України в європейський політичний, економічний, правовий простір та в євроатлантичний </w:t>
      </w:r>
      <w:proofErr w:type="spellStart"/>
      <w:r>
        <w:rPr>
          <w:rFonts w:ascii="Times New Roman" w:eastAsia="Times New Roman" w:hAnsi="Times New Roman" w:cs="Times New Roman"/>
          <w:sz w:val="28"/>
          <w:lang w:val="uk-UA"/>
        </w:rPr>
        <w:t>безпековий</w:t>
      </w:r>
      <w:proofErr w:type="spellEnd"/>
      <w:r>
        <w:rPr>
          <w:rFonts w:ascii="Times New Roman" w:eastAsia="Times New Roman" w:hAnsi="Times New Roman" w:cs="Times New Roman"/>
          <w:sz w:val="28"/>
          <w:lang w:val="uk-UA"/>
        </w:rPr>
        <w:t xml:space="preserve"> простір. Україна розпочала адаптацію до нормативів ЄС власного законодавства, соціальної політики, захисту прав людини, культурно-освітньої та науково-технічної сфер, охорони здоров’я, довкілля тощо. Послання Президента України до Верховної Ради України “Європейський вибір.</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numPr>
          <w:ilvl w:val="0"/>
          <w:numId w:val="8"/>
        </w:numPr>
        <w:tabs>
          <w:tab w:val="left" w:pos="994"/>
        </w:tabs>
        <w:spacing w:line="230"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підготовленій Європейською Комісією в березні 2003 р. концепції </w:t>
      </w:r>
      <w:r>
        <w:rPr>
          <w:rFonts w:ascii="Times New Roman" w:eastAsia="Times New Roman" w:hAnsi="Times New Roman" w:cs="Times New Roman"/>
          <w:i/>
          <w:sz w:val="28"/>
          <w:lang w:val="uk-UA"/>
        </w:rPr>
        <w:t>«Ширша</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 xml:space="preserve">Європа» </w:t>
      </w:r>
      <w:r>
        <w:rPr>
          <w:rFonts w:ascii="Times New Roman" w:eastAsia="Times New Roman" w:hAnsi="Times New Roman" w:cs="Times New Roman"/>
          <w:sz w:val="28"/>
          <w:lang w:val="uk-UA"/>
        </w:rPr>
        <w:t>було запропоновано,</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щоб відносини ЄС з сусідніми країнами надалі</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 xml:space="preserve">базувалися на двосторонніх Планах дій, які могли у перспективі замінити собою Стратегії ЄС щодо цих країн. При цьому передбачалося, що такий План дій для кожної конкретної сусідньої країни буде окремим, його розробка та схвалення відбуватимуться з урахуванням пропозицій зацікавленої країни. У червні 2003 р. Рада Європейського Союзу прийняла рішення щодо необхідності розробки такого документа з Україною. План дій </w:t>
      </w:r>
      <w:proofErr w:type="spellStart"/>
      <w:r>
        <w:rPr>
          <w:rFonts w:ascii="Times New Roman" w:eastAsia="Times New Roman" w:hAnsi="Times New Roman" w:cs="Times New Roman"/>
          <w:sz w:val="28"/>
          <w:lang w:val="uk-UA"/>
        </w:rPr>
        <w:t>Україна-ЄС</w:t>
      </w:r>
      <w:proofErr w:type="spellEnd"/>
      <w:r>
        <w:rPr>
          <w:rFonts w:ascii="Times New Roman" w:eastAsia="Times New Roman" w:hAnsi="Times New Roman" w:cs="Times New Roman"/>
          <w:sz w:val="28"/>
          <w:lang w:val="uk-UA"/>
        </w:rPr>
        <w:t xml:space="preserve"> мав визначати основні напрями співробітництва на найближчі 2-3 роки. Україна виходила з того, що однією з основних цілей Плану мало бути створення передумов для переходу до якісно нових відносин в усіх сферах співробітництва, а в торговельній сфері – до створення зони вільної торгівлі між Україною та Європейським Союзом. План дій концентруватиметься на вирішенні проблемних питань у контексті виконання Угоди про партнерство і співробітництво між Україною та ЄС, заходах, спрямованих на просування України до Копенгагенських критеріїв, зокрема, зміцненні інституційної спроможності судової влади України, сприянні розвитку громадянського суспільства, забезпеченні верховенства права, захисті основних прав людини і громадянських свобод, продовженні адміністративної реформи, економічним реформам в Україні, зокрема, пенсійній та податковій, поліпшенні умов для розвитку малого й середнього бізнесу, здійснення заходів з метою наближення систем сертифікації та стандартизації до вимог COT тощо. Надання з боку ЄС чітких і адекватних стимулів для досягнення прогресу у реалізації зазначених цілей було ключовим для успішного виконання Плану дій. Імплементація Плану дій мала сприяти поступовому залученню України до єдиного ринку ЄС та участі у галузевих програмах ЄС, розбудові інфраструктурних мереж України, зокрема енергетичних, транспортних, телекомунікаційних тощо, та їхній інтеграції в загальноєвропейські</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80" w:left="1140" w:header="720" w:footer="720" w:gutter="0"/>
          <w:cols w:space="720"/>
        </w:sectPr>
      </w:pPr>
    </w:p>
    <w:p w:rsidR="003B0FCD" w:rsidRDefault="003B0FCD" w:rsidP="003B0FCD">
      <w:pPr>
        <w:spacing w:line="228" w:lineRule="auto"/>
        <w:ind w:left="7"/>
        <w:jc w:val="both"/>
        <w:rPr>
          <w:rFonts w:ascii="Times New Roman" w:eastAsia="Times New Roman" w:hAnsi="Times New Roman" w:cs="Times New Roman"/>
          <w:lang w:val="uk-UA"/>
        </w:rPr>
      </w:pPr>
      <w:bookmarkStart w:id="6" w:name="page209"/>
      <w:bookmarkEnd w:id="6"/>
      <w:r>
        <w:rPr>
          <w:rFonts w:ascii="Times New Roman" w:eastAsia="Times New Roman" w:hAnsi="Times New Roman" w:cs="Times New Roman"/>
          <w:sz w:val="28"/>
          <w:lang w:val="uk-UA"/>
        </w:rPr>
        <w:lastRenderedPageBreak/>
        <w:t>мережі. Вона почала демонструвати реальну спроможність України рухатися у напрямі досягнення Копенгагенських критеріїв, підвищувати рівень економічного розвитку України та її інвестиційну привабливість.</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Однак останнім часом процес приведення у відповідність вітчизняної правової бази до законодавства ЄС набуває системного характеру, хоча проблеми і перешкоди на шляху виконання положень УПС все ще існують. Наприклад, недостатнім залишається рівень фінансування урядом програм з адаптації. Влітку 2002 року Комітет з питань європейської інтеграції на своєму засіданні піднімав це питання. Виявилось, що державні програми у відповідній сфері станом на літо 2002 року профінансовані лише на 10%. Таким чином, декларативні положення щодо побудови курсу на наближення української правової системи до правової системи ЄС не достатньо узгоджуються з реальними кроками, які здійснюються державою у цьому напрямі.</w:t>
      </w:r>
    </w:p>
    <w:p w:rsidR="003B0FCD" w:rsidRDefault="003B0FCD" w:rsidP="003B0FCD">
      <w:pPr>
        <w:spacing w:line="29"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Актуальними також залишаються питання неузгодженості дій органів виконавчої влади у сфері адаптації, відсутності механізму контролю Верховної Ради за відповідністю українського законодавства, а також проектів Законів, що знаходяться на розгляді парламенту, правилам і нормам СОТ; недієвості механізму запобігання прийняттю рішень, які суперечать вимогам Світової організації торгівлі та положенням законодавства ЄС.</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Слід підкреслити, що можливість будь-якої європейської держави стати повноправним членом ЄС було передбачено Римським договором. У червні 1993 р. Європейська Рада на своєму засіданні в Копенгагені визнала право країн Центральної та Східної Європи на вступ до ЄС після досягнення ними вимог за трьома групами критеріїв, які дістали назву </w:t>
      </w:r>
      <w:r>
        <w:rPr>
          <w:rFonts w:ascii="Times New Roman" w:eastAsia="Times New Roman" w:hAnsi="Times New Roman" w:cs="Times New Roman"/>
          <w:i/>
          <w:sz w:val="28"/>
          <w:lang w:val="uk-UA"/>
        </w:rPr>
        <w:t>«Копенгагенських критеріїв»</w:t>
      </w:r>
      <w:r>
        <w:rPr>
          <w:rFonts w:ascii="Times New Roman" w:eastAsia="Times New Roman" w:hAnsi="Times New Roman" w:cs="Times New Roman"/>
          <w:sz w:val="28"/>
          <w:lang w:val="uk-UA"/>
        </w:rPr>
        <w:t>:</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політичні – досягнення країною-кандидатом стабільності установ, які гарантують демократію, верховенство закону, а також дотримання прав людини й захист прав меншин;</w:t>
      </w:r>
    </w:p>
    <w:p w:rsidR="003B0FCD" w:rsidRDefault="003B0FCD" w:rsidP="003B0FCD">
      <w:pPr>
        <w:spacing w:line="13" w:lineRule="exact"/>
        <w:rPr>
          <w:rFonts w:ascii="Times New Roman" w:eastAsia="Times New Roman" w:hAnsi="Times New Roman" w:cs="Times New Roman"/>
          <w:lang w:val="uk-UA"/>
        </w:rPr>
      </w:pPr>
    </w:p>
    <w:p w:rsidR="003B0FCD" w:rsidRDefault="003B0FCD" w:rsidP="003B0FCD">
      <w:pPr>
        <w:spacing w:line="228" w:lineRule="auto"/>
        <w:ind w:left="7" w:firstLine="708"/>
        <w:rPr>
          <w:rFonts w:ascii="Times New Roman" w:eastAsia="Times New Roman" w:hAnsi="Times New Roman" w:cs="Times New Roman"/>
          <w:lang w:val="uk-UA"/>
        </w:rPr>
      </w:pPr>
      <w:r>
        <w:rPr>
          <w:rFonts w:ascii="Times New Roman" w:eastAsia="Times New Roman" w:hAnsi="Times New Roman" w:cs="Times New Roman"/>
          <w:sz w:val="28"/>
          <w:lang w:val="uk-UA"/>
        </w:rPr>
        <w:t>– економічні – наявність розвинутої ринкової економіки та здатність витримати тиск конкуренції й ринкових сил у межах ЄС;</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членські - спроможність узяти на себе зобов’язання, що випливають із членства в ЄС, зокрема, визнання завдань політичного, економічного та валютного об’єднання.</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Ці критерії вступу було підтверджено в грудні 1995 р. на засіданні Європейської Ради в Мадриді, де, крім того, підкреслювалася важливість перебудови адміністративних структур країни-заявника і створення умов для поступової гармонійної інтеграції в ЄС. Копенгагенські критерії незмінні для кожної</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numPr>
          <w:ilvl w:val="0"/>
          <w:numId w:val="9"/>
        </w:numPr>
        <w:tabs>
          <w:tab w:val="left" w:pos="211"/>
        </w:tabs>
        <w:spacing w:line="228" w:lineRule="auto"/>
        <w:ind w:left="7" w:hanging="7"/>
        <w:rPr>
          <w:rFonts w:ascii="Times New Roman" w:eastAsia="Times New Roman" w:hAnsi="Times New Roman" w:cs="Times New Roman"/>
          <w:sz w:val="28"/>
          <w:lang w:val="uk-UA"/>
        </w:rPr>
      </w:pPr>
      <w:r>
        <w:rPr>
          <w:rFonts w:ascii="Times New Roman" w:eastAsia="Times New Roman" w:hAnsi="Times New Roman" w:cs="Times New Roman"/>
          <w:sz w:val="28"/>
          <w:lang w:val="uk-UA"/>
        </w:rPr>
        <w:t>держав – кандидатів на вступ до ЄС і, з урахуванням євроінтеграційних прагнень України, обов’язкові й для неї.</w:t>
      </w:r>
    </w:p>
    <w:p w:rsidR="003B0FCD" w:rsidRDefault="003B0FCD" w:rsidP="003B0FCD">
      <w:pPr>
        <w:spacing w:line="13" w:lineRule="exact"/>
        <w:rPr>
          <w:rFonts w:ascii="Times New Roman" w:eastAsia="Times New Roman" w:hAnsi="Times New Roman" w:cs="Times New Roman"/>
          <w:sz w:val="28"/>
          <w:lang w:val="uk-UA"/>
        </w:rPr>
      </w:pPr>
    </w:p>
    <w:p w:rsidR="003B0FCD" w:rsidRDefault="003B0FCD" w:rsidP="003B0FCD">
      <w:pPr>
        <w:spacing w:line="228"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Хоча документи ЄС не містять чіткого переліку вимог за кожною з груп критеріїв, аналіз вимог до країн-кандидатів дає змогу визначити їхні основні складові.</w:t>
      </w:r>
    </w:p>
    <w:p w:rsidR="003B0FCD" w:rsidRDefault="003B0FCD" w:rsidP="003B0FCD">
      <w:pPr>
        <w:spacing w:line="0" w:lineRule="atLeast"/>
        <w:ind w:left="707"/>
        <w:rPr>
          <w:rFonts w:ascii="Times New Roman" w:eastAsia="Times New Roman" w:hAnsi="Times New Roman" w:cs="Times New Roman"/>
          <w:sz w:val="28"/>
          <w:lang w:val="uk-UA"/>
        </w:rPr>
      </w:pPr>
      <w:r>
        <w:rPr>
          <w:rFonts w:ascii="Times New Roman" w:eastAsia="Times New Roman" w:hAnsi="Times New Roman" w:cs="Times New Roman"/>
          <w:sz w:val="28"/>
          <w:lang w:val="uk-UA"/>
        </w:rPr>
        <w:t>Основними складовими політичної групи критеріїв вступу до ЄС є:</w:t>
      </w:r>
    </w:p>
    <w:p w:rsidR="003B0FCD" w:rsidRDefault="003B0FCD" w:rsidP="003B0FCD">
      <w:pPr>
        <w:spacing w:line="12" w:lineRule="exact"/>
        <w:rPr>
          <w:rFonts w:ascii="Times New Roman" w:eastAsia="Times New Roman" w:hAnsi="Times New Roman" w:cs="Times New Roman"/>
          <w:sz w:val="28"/>
          <w:lang w:val="uk-UA"/>
        </w:rPr>
      </w:pPr>
    </w:p>
    <w:p w:rsidR="003B0FCD" w:rsidRDefault="003B0FCD" w:rsidP="003B0FCD">
      <w:pPr>
        <w:spacing w:line="228" w:lineRule="auto"/>
        <w:ind w:left="7" w:firstLine="708"/>
        <w:rPr>
          <w:rFonts w:ascii="Times New Roman" w:eastAsia="Times New Roman" w:hAnsi="Times New Roman" w:cs="Times New Roman"/>
          <w:sz w:val="28"/>
          <w:lang w:val="uk-UA"/>
        </w:rPr>
      </w:pPr>
      <w:r>
        <w:rPr>
          <w:rFonts w:ascii="Times New Roman" w:eastAsia="Times New Roman" w:hAnsi="Times New Roman" w:cs="Times New Roman"/>
          <w:sz w:val="28"/>
          <w:lang w:val="uk-UA"/>
        </w:rPr>
        <w:t>– забезпечення свободи парламентських, президентських виборів і виборів до місцевих органів влади;</w:t>
      </w:r>
    </w:p>
    <w:p w:rsidR="003B0FCD" w:rsidRDefault="003B0FCD" w:rsidP="003B0FCD">
      <w:pPr>
        <w:spacing w:line="2" w:lineRule="exact"/>
        <w:rPr>
          <w:rFonts w:ascii="Times New Roman" w:eastAsia="Times New Roman" w:hAnsi="Times New Roman" w:cs="Times New Roman"/>
          <w:sz w:val="28"/>
          <w:lang w:val="uk-UA"/>
        </w:rPr>
      </w:pPr>
    </w:p>
    <w:p w:rsidR="003B0FCD" w:rsidRDefault="003B0FCD" w:rsidP="003B0FCD">
      <w:pPr>
        <w:spacing w:line="0" w:lineRule="atLeast"/>
        <w:ind w:left="707"/>
        <w:rPr>
          <w:rFonts w:ascii="Times New Roman" w:eastAsia="Times New Roman" w:hAnsi="Times New Roman" w:cs="Times New Roman"/>
          <w:sz w:val="28"/>
          <w:lang w:val="uk-UA"/>
        </w:rPr>
      </w:pPr>
      <w:r>
        <w:rPr>
          <w:rFonts w:ascii="Times New Roman" w:eastAsia="Times New Roman" w:hAnsi="Times New Roman" w:cs="Times New Roman"/>
          <w:sz w:val="28"/>
          <w:lang w:val="uk-UA"/>
        </w:rPr>
        <w:t>– ефективне місцеве самоврядування;</w:t>
      </w:r>
    </w:p>
    <w:p w:rsidR="003B0FCD" w:rsidRDefault="003B0FCD" w:rsidP="003B0FCD">
      <w:pPr>
        <w:suppressAutoHyphens w:val="0"/>
        <w:rPr>
          <w:rFonts w:ascii="Times New Roman" w:eastAsia="Times New Roman" w:hAnsi="Times New Roman" w:cs="Times New Roman"/>
          <w:sz w:val="28"/>
          <w:lang w:val="uk-UA"/>
        </w:rPr>
        <w:sectPr w:rsidR="003B0FCD">
          <w:pgSz w:w="11906" w:h="16838"/>
          <w:pgMar w:top="1138" w:right="566" w:bottom="657" w:left="1133" w:header="720" w:footer="720" w:gutter="0"/>
          <w:cols w:space="720"/>
        </w:sectPr>
      </w:pPr>
    </w:p>
    <w:p w:rsidR="003B0FCD" w:rsidRDefault="003B0FCD" w:rsidP="003B0FCD">
      <w:pPr>
        <w:spacing w:line="228" w:lineRule="auto"/>
        <w:ind w:firstLine="708"/>
        <w:jc w:val="both"/>
        <w:rPr>
          <w:rFonts w:ascii="Times New Roman" w:eastAsia="Times New Roman" w:hAnsi="Times New Roman" w:cs="Times New Roman"/>
          <w:lang w:val="uk-UA"/>
        </w:rPr>
      </w:pPr>
      <w:bookmarkStart w:id="7" w:name="page210"/>
      <w:bookmarkEnd w:id="7"/>
      <w:r>
        <w:rPr>
          <w:rFonts w:ascii="Times New Roman" w:eastAsia="Times New Roman" w:hAnsi="Times New Roman" w:cs="Times New Roman"/>
          <w:sz w:val="28"/>
          <w:lang w:val="uk-UA"/>
        </w:rPr>
        <w:lastRenderedPageBreak/>
        <w:t>– створення та розширення діяльності демократичних інституцій, неурядових організацій, забезпечення права на свободу об’єднання в громадські організації та політичні партії, партнерство з третім сектором сприяння розвитку громадянського суспільства;</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spacing w:line="228" w:lineRule="auto"/>
        <w:ind w:firstLine="708"/>
        <w:rPr>
          <w:rFonts w:ascii="Times New Roman" w:eastAsia="Times New Roman" w:hAnsi="Times New Roman" w:cs="Times New Roman"/>
          <w:lang w:val="uk-UA"/>
        </w:rPr>
      </w:pPr>
      <w:r>
        <w:rPr>
          <w:rFonts w:ascii="Times New Roman" w:eastAsia="Times New Roman" w:hAnsi="Times New Roman" w:cs="Times New Roman"/>
          <w:sz w:val="28"/>
          <w:lang w:val="uk-UA"/>
        </w:rPr>
        <w:t>– сприяння діяльності незалежних засобів масової інформації, відсутність цензури;</w:t>
      </w:r>
    </w:p>
    <w:p w:rsidR="003B0FCD" w:rsidRDefault="003B0FCD" w:rsidP="003B0FCD">
      <w:pPr>
        <w:spacing w:line="2" w:lineRule="exact"/>
        <w:rPr>
          <w:rFonts w:ascii="Times New Roman" w:eastAsia="Times New Roman" w:hAnsi="Times New Roman" w:cs="Times New Roman"/>
          <w:lang w:val="uk-UA"/>
        </w:rPr>
      </w:pPr>
    </w:p>
    <w:p w:rsidR="003B0FCD" w:rsidRDefault="003B0FCD" w:rsidP="003B0FCD">
      <w:pPr>
        <w:spacing w:line="0" w:lineRule="atLeast"/>
        <w:ind w:left="700"/>
        <w:rPr>
          <w:rFonts w:ascii="Times New Roman" w:eastAsia="Times New Roman" w:hAnsi="Times New Roman" w:cs="Times New Roman"/>
          <w:lang w:val="uk-UA"/>
        </w:rPr>
      </w:pPr>
      <w:r>
        <w:rPr>
          <w:rFonts w:ascii="Times New Roman" w:eastAsia="Times New Roman" w:hAnsi="Times New Roman" w:cs="Times New Roman"/>
          <w:sz w:val="28"/>
          <w:lang w:val="uk-UA"/>
        </w:rPr>
        <w:t>– зміцнення адміністративної спроможності;</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прийняття законодавства, що надійно захищає права меншин, створення відповідних установ, здійснення заходів із протидії дискримінації у всіх сферах суспільного життя;</w:t>
      </w:r>
    </w:p>
    <w:p w:rsidR="003B0FCD" w:rsidRDefault="003B0FCD" w:rsidP="003B0FCD">
      <w:pPr>
        <w:spacing w:line="1" w:lineRule="exact"/>
        <w:rPr>
          <w:rFonts w:ascii="Times New Roman" w:eastAsia="Times New Roman" w:hAnsi="Times New Roman" w:cs="Times New Roman"/>
          <w:lang w:val="uk-UA"/>
        </w:rPr>
      </w:pPr>
    </w:p>
    <w:p w:rsidR="003B0FCD" w:rsidRDefault="003B0FCD" w:rsidP="003B0FCD">
      <w:pPr>
        <w:spacing w:line="0" w:lineRule="atLeast"/>
        <w:ind w:left="700"/>
        <w:rPr>
          <w:rFonts w:ascii="Times New Roman" w:eastAsia="Times New Roman" w:hAnsi="Times New Roman" w:cs="Times New Roman"/>
          <w:lang w:val="uk-UA"/>
        </w:rPr>
      </w:pPr>
      <w:r>
        <w:rPr>
          <w:rFonts w:ascii="Times New Roman" w:eastAsia="Times New Roman" w:hAnsi="Times New Roman" w:cs="Times New Roman"/>
          <w:sz w:val="28"/>
          <w:lang w:val="uk-UA"/>
        </w:rPr>
        <w:t>– посилення боротьби з організованою злочинністю та корупцією;</w:t>
      </w:r>
    </w:p>
    <w:p w:rsidR="003B0FCD" w:rsidRDefault="003B0FCD" w:rsidP="003B0FCD">
      <w:pPr>
        <w:spacing w:line="12" w:lineRule="exact"/>
        <w:rPr>
          <w:rFonts w:ascii="Times New Roman" w:eastAsia="Times New Roman" w:hAnsi="Times New Roman" w:cs="Times New Roman"/>
          <w:lang w:val="uk-UA"/>
        </w:rPr>
      </w:pPr>
    </w:p>
    <w:p w:rsidR="003B0FCD" w:rsidRDefault="003B0FCD" w:rsidP="003B0FCD">
      <w:pPr>
        <w:spacing w:line="228" w:lineRule="auto"/>
        <w:ind w:firstLine="708"/>
        <w:rPr>
          <w:rFonts w:ascii="Times New Roman" w:eastAsia="Times New Roman" w:hAnsi="Times New Roman" w:cs="Times New Roman"/>
          <w:lang w:val="uk-UA"/>
        </w:rPr>
      </w:pPr>
      <w:r>
        <w:rPr>
          <w:rFonts w:ascii="Times New Roman" w:eastAsia="Times New Roman" w:hAnsi="Times New Roman" w:cs="Times New Roman"/>
          <w:sz w:val="28"/>
          <w:lang w:val="uk-UA"/>
        </w:rPr>
        <w:t>– вирішення питань правового забезпечення та посилення боротьби з відмиванням грошей;</w:t>
      </w:r>
    </w:p>
    <w:p w:rsidR="003B0FCD" w:rsidRDefault="003B0FCD" w:rsidP="003B0FCD">
      <w:pPr>
        <w:spacing w:line="4" w:lineRule="exact"/>
        <w:rPr>
          <w:rFonts w:ascii="Times New Roman" w:eastAsia="Times New Roman" w:hAnsi="Times New Roman" w:cs="Times New Roman"/>
          <w:lang w:val="uk-UA"/>
        </w:rPr>
      </w:pPr>
    </w:p>
    <w:p w:rsidR="003B0FCD" w:rsidRDefault="003B0FCD" w:rsidP="003B0FCD">
      <w:pPr>
        <w:spacing w:line="0" w:lineRule="atLeast"/>
        <w:ind w:left="700"/>
        <w:rPr>
          <w:rFonts w:ascii="Times New Roman" w:eastAsia="Times New Roman" w:hAnsi="Times New Roman" w:cs="Times New Roman"/>
          <w:sz w:val="28"/>
          <w:lang w:val="uk-UA"/>
        </w:rPr>
      </w:pPr>
      <w:r>
        <w:rPr>
          <w:rFonts w:ascii="Times New Roman" w:eastAsia="Times New Roman" w:hAnsi="Times New Roman" w:cs="Times New Roman"/>
          <w:sz w:val="28"/>
          <w:lang w:val="uk-UA"/>
        </w:rPr>
        <w:t>– запровадження громадського контролю за функціонуванням збройних сил;</w:t>
      </w:r>
    </w:p>
    <w:p w:rsidR="003B0FCD" w:rsidRDefault="003B0FCD" w:rsidP="003B0FCD">
      <w:pPr>
        <w:spacing w:line="0" w:lineRule="atLeast"/>
        <w:ind w:left="700"/>
        <w:rPr>
          <w:rFonts w:ascii="Times New Roman" w:eastAsia="Times New Roman" w:hAnsi="Times New Roman" w:cs="Times New Roman"/>
          <w:sz w:val="28"/>
          <w:lang w:val="uk-UA"/>
        </w:rPr>
      </w:pPr>
      <w:r>
        <w:rPr>
          <w:rFonts w:ascii="Times New Roman" w:eastAsia="Times New Roman" w:hAnsi="Times New Roman" w:cs="Times New Roman"/>
          <w:sz w:val="28"/>
          <w:lang w:val="uk-UA"/>
        </w:rPr>
        <w:t>– створення дієвих надійних інститутів у сфері юстиції та внутрішніх справ;</w:t>
      </w:r>
    </w:p>
    <w:p w:rsidR="003B0FCD" w:rsidRDefault="003B0FCD" w:rsidP="003B0FCD">
      <w:pPr>
        <w:spacing w:line="0" w:lineRule="atLeast"/>
        <w:ind w:left="700"/>
        <w:rPr>
          <w:rFonts w:ascii="Times New Roman" w:eastAsia="Times New Roman" w:hAnsi="Times New Roman" w:cs="Times New Roman"/>
          <w:sz w:val="28"/>
          <w:lang w:val="uk-UA"/>
        </w:rPr>
      </w:pPr>
      <w:r>
        <w:rPr>
          <w:rFonts w:ascii="Times New Roman" w:eastAsia="Times New Roman" w:hAnsi="Times New Roman" w:cs="Times New Roman"/>
          <w:sz w:val="28"/>
          <w:lang w:val="uk-UA"/>
        </w:rPr>
        <w:t>– забезпечення гарантії незалежності судової влади, оптимізація діяльності</w:t>
      </w:r>
    </w:p>
    <w:p w:rsidR="003B0FCD" w:rsidRDefault="003B0FCD" w:rsidP="003B0FCD">
      <w:pPr>
        <w:spacing w:line="0" w:lineRule="atLeast"/>
        <w:rPr>
          <w:rFonts w:ascii="Times New Roman" w:eastAsia="Times New Roman" w:hAnsi="Times New Roman" w:cs="Times New Roman"/>
          <w:sz w:val="28"/>
          <w:lang w:val="uk-UA"/>
        </w:rPr>
      </w:pPr>
      <w:r>
        <w:rPr>
          <w:rFonts w:ascii="Times New Roman" w:eastAsia="Times New Roman" w:hAnsi="Times New Roman" w:cs="Times New Roman"/>
          <w:sz w:val="28"/>
          <w:lang w:val="uk-UA"/>
        </w:rPr>
        <w:t>судів;</w:t>
      </w:r>
    </w:p>
    <w:p w:rsidR="003B0FCD" w:rsidRDefault="003B0FCD" w:rsidP="003B0FCD">
      <w:pPr>
        <w:spacing w:line="0" w:lineRule="atLeast"/>
        <w:ind w:left="700"/>
        <w:rPr>
          <w:rFonts w:ascii="Times New Roman" w:eastAsia="Times New Roman" w:hAnsi="Times New Roman" w:cs="Times New Roman"/>
          <w:lang w:val="uk-UA"/>
        </w:rPr>
      </w:pPr>
      <w:r>
        <w:rPr>
          <w:rFonts w:ascii="Times New Roman" w:eastAsia="Times New Roman" w:hAnsi="Times New Roman" w:cs="Times New Roman"/>
          <w:sz w:val="28"/>
          <w:lang w:val="uk-UA"/>
        </w:rPr>
        <w:t>– захист особистих прав і свобод.</w:t>
      </w:r>
    </w:p>
    <w:p w:rsidR="003B0FCD" w:rsidRDefault="003B0FCD" w:rsidP="003B0FCD">
      <w:pPr>
        <w:spacing w:line="13"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Перелік основних критеріїв може доповнюватись у ході переговорів із країнами-кандидатами. Крім того, ЄС залишає за собою право вирішувати питання про те, коли він буде готовий прийняти нових членів.</w:t>
      </w:r>
    </w:p>
    <w:p w:rsidR="003B0FCD" w:rsidRDefault="003B0FCD" w:rsidP="003B0FCD">
      <w:pPr>
        <w:spacing w:line="13"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Проведення реформ для досягнення відповідності копенгагенським критеріям, окрім створення умов для інтеграції України в ЄС, слугуватиме насамперед розв’язанню найскладніших проблем внутрішнього розвитку країни.</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b/>
          <w:sz w:val="28"/>
          <w:lang w:val="uk-UA"/>
        </w:rPr>
        <w:t xml:space="preserve">Висновок до питання № 1. </w:t>
      </w:r>
      <w:r>
        <w:rPr>
          <w:rFonts w:ascii="Times New Roman" w:eastAsia="Times New Roman" w:hAnsi="Times New Roman" w:cs="Times New Roman"/>
          <w:sz w:val="28"/>
          <w:lang w:val="uk-UA"/>
        </w:rPr>
        <w:t>Очевидно,</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що наближення національної</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нормативно-правової бази до стандартів СОТ та Європейського Союзу потрібне не для Європейського Союзу та Світової організації торгівлі, а, насамперед, для України, оскільки приведення у відповідність української системи нормативно-правових актів до положень європейського права підвищить ефективність вітчизняної економіки та рівень життя українських громадян, зміцнить засади демократії. В свою чергу демократизація державного управління є однією з головних передумов інтеграції України до Європейського Союзу.</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Але у відносинах України з ЄС багато питань залишаються відкритими. Перш за все, необхідно відмітити, що Україна з самого початку обрала більш повільний варіант інтеграції – угоду про партнерство і співробітництво, тоді як усі країни Центральної і Східної Європи пішли шляхом укладення угод про асоційоване членство в ЄС. На характер інтеграційних процесів та їх перспективи значний вплив здійснюють відмінності між двома </w:t>
      </w:r>
      <w:proofErr w:type="spellStart"/>
      <w:r>
        <w:rPr>
          <w:rFonts w:ascii="Times New Roman" w:eastAsia="Times New Roman" w:hAnsi="Times New Roman" w:cs="Times New Roman"/>
          <w:sz w:val="28"/>
          <w:lang w:val="uk-UA"/>
        </w:rPr>
        <w:t>допомоговими</w:t>
      </w:r>
      <w:proofErr w:type="spellEnd"/>
      <w:r>
        <w:rPr>
          <w:rFonts w:ascii="Times New Roman" w:eastAsia="Times New Roman" w:hAnsi="Times New Roman" w:cs="Times New Roman"/>
          <w:sz w:val="28"/>
          <w:lang w:val="uk-UA"/>
        </w:rPr>
        <w:t xml:space="preserve"> програмами Євросоюзу – TACIS і</w:t>
      </w:r>
    </w:p>
    <w:p w:rsidR="003B0FCD" w:rsidRDefault="003B0FCD" w:rsidP="003B0FCD">
      <w:pPr>
        <w:spacing w:line="3" w:lineRule="exact"/>
        <w:rPr>
          <w:rFonts w:ascii="Times New Roman" w:eastAsia="Times New Roman" w:hAnsi="Times New Roman" w:cs="Times New Roman"/>
          <w:lang w:val="uk-UA"/>
        </w:rPr>
      </w:pPr>
    </w:p>
    <w:p w:rsidR="003B0FCD" w:rsidRDefault="003B0FCD" w:rsidP="003B0FCD">
      <w:pPr>
        <w:spacing w:line="0" w:lineRule="atLeast"/>
        <w:rPr>
          <w:rFonts w:ascii="Times New Roman" w:eastAsia="Times New Roman" w:hAnsi="Times New Roman" w:cs="Times New Roman"/>
          <w:b/>
          <w:sz w:val="28"/>
          <w:lang w:val="uk-UA"/>
        </w:rPr>
      </w:pPr>
      <w:r>
        <w:rPr>
          <w:rFonts w:ascii="Times New Roman" w:eastAsia="Times New Roman" w:hAnsi="Times New Roman" w:cs="Times New Roman"/>
          <w:sz w:val="28"/>
          <w:lang w:val="uk-UA"/>
        </w:rPr>
        <w:t>PHARE.</w:t>
      </w:r>
    </w:p>
    <w:p w:rsidR="003B0FCD" w:rsidRDefault="003B0FCD" w:rsidP="003B0FCD">
      <w:pPr>
        <w:suppressAutoHyphens w:val="0"/>
        <w:rPr>
          <w:rFonts w:ascii="Times New Roman" w:eastAsia="Times New Roman" w:hAnsi="Times New Roman" w:cs="Times New Roman"/>
          <w:b/>
          <w:sz w:val="28"/>
          <w:lang w:val="uk-UA"/>
        </w:rPr>
        <w:sectPr w:rsidR="003B0FCD">
          <w:pgSz w:w="11906" w:h="16838"/>
          <w:pgMar w:top="1138" w:right="566" w:bottom="1440" w:left="1140" w:header="720" w:footer="720" w:gutter="0"/>
          <w:cols w:space="720"/>
        </w:sectPr>
      </w:pPr>
    </w:p>
    <w:p w:rsidR="003B0FCD" w:rsidRDefault="003B0FCD" w:rsidP="003B0FCD">
      <w:pPr>
        <w:numPr>
          <w:ilvl w:val="0"/>
          <w:numId w:val="10"/>
        </w:numPr>
        <w:tabs>
          <w:tab w:val="left" w:pos="675"/>
        </w:tabs>
        <w:spacing w:line="228" w:lineRule="auto"/>
        <w:ind w:left="3707" w:right="400" w:hanging="3318"/>
        <w:jc w:val="center"/>
        <w:rPr>
          <w:rFonts w:ascii="Times New Roman" w:eastAsia="Times New Roman" w:hAnsi="Times New Roman" w:cs="Times New Roman"/>
          <w:lang w:val="uk-UA"/>
        </w:rPr>
      </w:pPr>
      <w:bookmarkStart w:id="8" w:name="page211"/>
      <w:bookmarkEnd w:id="8"/>
      <w:r>
        <w:rPr>
          <w:rFonts w:ascii="Times New Roman" w:eastAsia="Times New Roman" w:hAnsi="Times New Roman" w:cs="Times New Roman"/>
          <w:b/>
          <w:sz w:val="28"/>
          <w:lang w:val="uk-UA"/>
        </w:rPr>
        <w:lastRenderedPageBreak/>
        <w:t>Інституалізація процесу адаптації українського законодавства до права Європейського Союзу</w:t>
      </w:r>
    </w:p>
    <w:p w:rsidR="003B0FCD" w:rsidRDefault="003B0FCD" w:rsidP="003B0FCD">
      <w:pPr>
        <w:spacing w:line="332"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i/>
          <w:sz w:val="28"/>
          <w:lang w:val="uk-UA"/>
        </w:rPr>
        <w:t xml:space="preserve">Адаптація законодавства України до законодавства ЄС </w:t>
      </w:r>
      <w:r>
        <w:rPr>
          <w:rFonts w:ascii="Times New Roman" w:eastAsia="Times New Roman" w:hAnsi="Times New Roman" w:cs="Times New Roman"/>
          <w:sz w:val="28"/>
          <w:lang w:val="uk-UA"/>
        </w:rPr>
        <w:t>–</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це сукупність</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взаємопов’язаних організаційних, правових, соціально-економічних, науково-технічних процесів та заходів спрямованих на зближення законодавства України із сучасною європейською системою права шляхом проектування нового і внесення змін в чинне законодавство України з урахуванням загальних європейських стандартів, що відображені у чинному законодавстві Європейського Союзу та країн-членів ЄС, а також шляхом забезпечення неухильного дотримання оновленого законодавства. У «Стратегії інтеграції України до Європейського Союзу» зазначено: «Адаптація законодавства України до законодавства ЄС полягає у зближенні із сучасною європейською системою права...». Відповідний інституційний механізм створено після набуття чинності Угодою про партнерство та співробітництво між Україною та ЄС 4, статтею 51 якої передбачено зобов'язання України щодо поступового приведення національного законодавства у відповідність до законодавства Співтовариства у визначених сферах.</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Серед основних принципів Адаптації законодавства України до законодавства ЄС були визначені такі: верховенство права; неухильність дотримання Україною взятих на себе зобов`язань за чинними міжнародними договорами; врахування сучасного становища українського суспільства; аналітичне обґрунтування запропонованих змін; колегіальність прийняття рішень; прозорість заходів регулювання.</w:t>
      </w:r>
    </w:p>
    <w:p w:rsidR="003B0FCD" w:rsidRDefault="003B0FCD" w:rsidP="003B0FCD">
      <w:pPr>
        <w:spacing w:line="16"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i/>
          <w:sz w:val="28"/>
          <w:lang w:val="uk-UA"/>
        </w:rPr>
        <w:t xml:space="preserve">Метою адаптації </w:t>
      </w:r>
      <w:r>
        <w:rPr>
          <w:rFonts w:ascii="Times New Roman" w:eastAsia="Times New Roman" w:hAnsi="Times New Roman" w:cs="Times New Roman"/>
          <w:sz w:val="28"/>
          <w:lang w:val="uk-UA"/>
        </w:rPr>
        <w:t>законодавства України до законодавства ЄС було створення</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умов для повноправного входження України в європейський правовий, економічний та соціальний простір шляхом зближення законодавства України із сучасною європейською системою права, що забезпечить розвиток політичної, підприємницької, соціальної, культурної активності громадян України, економічний розвиток держави і сприятиме поступовому зростанню добробуту громадян, приведенню його до рівня, що склався у державах – членах ЄС.</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Кабінет Міністрів України в серпні 1999 року затвердив Концепцію Адаптації, яка передбачала, що діяльність з адаптації повинна провадитися як складова, інтегральна частина нормотворчої діяльності органів виконавчої влади на основі єдиної системи планування, координації та контролю. Кабінет Міністрів визначив порядок затвердження планів роботи органів виконавчої влади з Адаптації та встановлює додаткові вимоги щодо порядку розроблення проектів нормативно-правових актів з урахуванням законодавства ЄС. Ще у 1998 році на Міністерство юстиції України покладено функцію координації діяльності центральних органів</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spacing w:line="230" w:lineRule="auto"/>
        <w:ind w:left="7"/>
        <w:jc w:val="both"/>
        <w:rPr>
          <w:rFonts w:ascii="Times New Roman" w:eastAsia="Times New Roman" w:hAnsi="Times New Roman" w:cs="Times New Roman"/>
          <w:lang w:val="uk-UA"/>
        </w:rPr>
      </w:pPr>
      <w:r>
        <w:rPr>
          <w:rFonts w:ascii="Times New Roman" w:eastAsia="Times New Roman" w:hAnsi="Times New Roman" w:cs="Times New Roman"/>
          <w:sz w:val="28"/>
          <w:lang w:val="uk-UA"/>
        </w:rPr>
        <w:t>виконавчої влади щодо забезпечення Адаптації. У 1999 році (у рамках запровадження єдиної системи планування, координації та контролю за нормотворчою діяльністю органів виконавчої влади) функції Міністерства юстиції в сфері Адаптації дещо розширюються, і на нього також покладається планування законопроектної роботи та роботи в сфері Адаптації і контроль за цією діяльністю.</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numPr>
          <w:ilvl w:val="0"/>
          <w:numId w:val="11"/>
        </w:numPr>
        <w:tabs>
          <w:tab w:val="left" w:pos="328"/>
        </w:tabs>
        <w:spacing w:line="228"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зі створенням Національної ради з питань Адаптації законодавства України до законодавства Європейського Союзу як консультативно-дорадчого органу на</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43" w:right="566" w:bottom="660" w:left="1133" w:header="720" w:footer="720" w:gutter="0"/>
          <w:cols w:space="720"/>
        </w:sectPr>
      </w:pPr>
    </w:p>
    <w:p w:rsidR="003B0FCD" w:rsidRDefault="003B0FCD" w:rsidP="003B0FCD">
      <w:pPr>
        <w:spacing w:line="228" w:lineRule="auto"/>
        <w:ind w:left="7"/>
        <w:jc w:val="both"/>
        <w:rPr>
          <w:rFonts w:ascii="Times New Roman" w:eastAsia="Times New Roman" w:hAnsi="Times New Roman" w:cs="Times New Roman"/>
          <w:lang w:val="uk-UA"/>
        </w:rPr>
      </w:pPr>
      <w:bookmarkStart w:id="9" w:name="page212"/>
      <w:bookmarkEnd w:id="9"/>
      <w:r>
        <w:rPr>
          <w:rFonts w:ascii="Times New Roman" w:eastAsia="Times New Roman" w:hAnsi="Times New Roman" w:cs="Times New Roman"/>
          <w:sz w:val="28"/>
          <w:lang w:val="uk-UA"/>
        </w:rPr>
        <w:lastRenderedPageBreak/>
        <w:t>Міністерство юстиції покладено функцію організаційно-технічного забезпечення її діяльності.</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Таким чином, Міністерство юстиції виконувало в сфері Адаптації такі чотири основні функції: планування законопроектної роботи з Адаптації (за поданням центральних органів виконавчої влади), координація нормотворчої діяльності органів виконавчої влади, контроль за цією діяльністю, та організаційно-технічне забезпечення діяльності Національної ради.</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Керуючись положеннями ст. 51 Угоди про партнерство і співробітництво між Україною і ЄС, наша держава взяла на себе зобов’язання вжити належні заходи для забезпечення поступового наближення та приведення національного законодавства</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numPr>
          <w:ilvl w:val="0"/>
          <w:numId w:val="12"/>
        </w:numPr>
        <w:tabs>
          <w:tab w:val="left" w:pos="444"/>
        </w:tabs>
        <w:spacing w:line="228"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відповідність із законодавством ЄС. Стратегія інтеграції України до Європейського Союзу визначала, що адаптація законодавства є одним з основних напрямків інтеграційного процесу.</w:t>
      </w:r>
    </w:p>
    <w:p w:rsidR="003B0FCD" w:rsidRDefault="003B0FCD" w:rsidP="003B0FCD">
      <w:pPr>
        <w:spacing w:line="17" w:lineRule="exact"/>
        <w:rPr>
          <w:rFonts w:ascii="Times New Roman" w:eastAsia="Times New Roman" w:hAnsi="Times New Roman" w:cs="Times New Roman"/>
          <w:sz w:val="28"/>
          <w:lang w:val="uk-UA"/>
        </w:rPr>
      </w:pPr>
    </w:p>
    <w:p w:rsidR="003B0FCD" w:rsidRDefault="003B0FCD" w:rsidP="003B0FCD">
      <w:pPr>
        <w:numPr>
          <w:ilvl w:val="1"/>
          <w:numId w:val="12"/>
        </w:numPr>
        <w:tabs>
          <w:tab w:val="left" w:pos="1001"/>
        </w:tabs>
        <w:spacing w:line="230"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УПС були визначені 17 галузей, у яких у першу чергу слід мати адекватні норми: </w:t>
      </w:r>
      <w:r>
        <w:rPr>
          <w:rFonts w:ascii="Times New Roman" w:eastAsia="Times New Roman" w:hAnsi="Times New Roman" w:cs="Times New Roman"/>
          <w:i/>
          <w:sz w:val="28"/>
          <w:lang w:val="uk-UA"/>
        </w:rPr>
        <w:t>митне законодавство,</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закони про компанії,</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банківську справу,</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бухгалтерський облік і податки, інтелектуальна власність, охорона праці, фінансові послуги, правила конкуренції, державні закупки, охорона здоров’я та життя людей, тварин і рослин, навколишнє середовище, захист прав споживачів, непряме оподаткування, технічні правила і стандарти, закони та інструкції стосовно ядерної енергетики, транспорт</w:t>
      </w:r>
      <w:r>
        <w:rPr>
          <w:rFonts w:ascii="Times New Roman" w:eastAsia="Times New Roman" w:hAnsi="Times New Roman" w:cs="Times New Roman"/>
          <w:sz w:val="28"/>
          <w:lang w:val="uk-UA"/>
        </w:rPr>
        <w:t>.</w:t>
      </w:r>
    </w:p>
    <w:p w:rsidR="003B0FCD" w:rsidRDefault="003B0FCD" w:rsidP="003B0FCD">
      <w:pPr>
        <w:spacing w:line="18"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Постанова Кабінету Міністрів України від 16 серпня 1999 року № 1496 </w:t>
      </w:r>
      <w:proofErr w:type="spellStart"/>
      <w:r>
        <w:rPr>
          <w:rFonts w:ascii="Times New Roman" w:eastAsia="Times New Roman" w:hAnsi="Times New Roman" w:cs="Times New Roman"/>
          <w:sz w:val="28"/>
          <w:lang w:val="uk-UA"/>
        </w:rPr>
        <w:t>„Про</w:t>
      </w:r>
      <w:proofErr w:type="spellEnd"/>
      <w:r>
        <w:rPr>
          <w:rFonts w:ascii="Times New Roman" w:eastAsia="Times New Roman" w:hAnsi="Times New Roman" w:cs="Times New Roman"/>
          <w:sz w:val="28"/>
          <w:lang w:val="uk-UA"/>
        </w:rPr>
        <w:t xml:space="preserve"> Концепцію адаптації законодавства України до законодавства Європейського Союзу” була першим комплексним документом серед нормативно-правових актів України, які регламентують питання адаптації законодавства України до законодавства ЄС. Вона визначила основні цілі, завдання, етапи та пріоритетні сфери процесу адаптації законодавства, а також передбачала здійснення відповідних організаційних заходів для його реалізації.</w:t>
      </w:r>
    </w:p>
    <w:p w:rsidR="003B0FCD" w:rsidRDefault="003B0FCD" w:rsidP="003B0FCD">
      <w:pPr>
        <w:spacing w:line="18"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Міжвідомча координаційна рада з адаптації законодавства України до законодавства ЄС забезпечила розробку і впровадження цілої низки нормативних актів, спрямованих на реалізацію процесу адаптації законодавства, а саме Положення про порядок організації роботи центральних органів виконавчої влади з адаптації законодавства України до законодавства ЄС, Положення про підкомісії Міжвідомчої координаційної ради з адаптації законодавства України до законодавства ЄС, Положення про порядок підготовки плану роботи з адаптації законодавства України до законодавства Європейського Союзу та інших документів.</w:t>
      </w:r>
    </w:p>
    <w:p w:rsidR="003B0FCD" w:rsidRDefault="003B0FCD" w:rsidP="003B0FCD">
      <w:pPr>
        <w:spacing w:line="23"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Указом Президента України від 9 лютого 1999 року № 145 </w:t>
      </w:r>
      <w:proofErr w:type="spellStart"/>
      <w:r>
        <w:rPr>
          <w:rFonts w:ascii="Times New Roman" w:eastAsia="Times New Roman" w:hAnsi="Times New Roman" w:cs="Times New Roman"/>
          <w:sz w:val="28"/>
          <w:lang w:val="uk-UA"/>
        </w:rPr>
        <w:t>„Про</w:t>
      </w:r>
      <w:proofErr w:type="spellEnd"/>
      <w:r>
        <w:rPr>
          <w:rFonts w:ascii="Times New Roman" w:eastAsia="Times New Roman" w:hAnsi="Times New Roman" w:cs="Times New Roman"/>
          <w:sz w:val="28"/>
          <w:lang w:val="uk-UA"/>
        </w:rPr>
        <w:t xml:space="preserve"> заходи щодо вдосконалення нормотворчої діяльності органів виконавчої влади” було закріплено, що Адаптація законодавства було невід`ємною складовою загального нормотворчого процесу в Україні. З цією метою було утворено Національну раду з питань Адаптації законодавства України до законодавства Європейського Союзу як консультативно-дорадчий орган.</w:t>
      </w:r>
    </w:p>
    <w:p w:rsidR="003B0FCD" w:rsidRDefault="003B0FCD" w:rsidP="003B0FCD">
      <w:pPr>
        <w:spacing w:line="16" w:lineRule="exact"/>
        <w:rPr>
          <w:rFonts w:ascii="Times New Roman" w:eastAsia="Times New Roman" w:hAnsi="Times New Roman" w:cs="Times New Roman"/>
          <w:sz w:val="28"/>
          <w:lang w:val="uk-UA"/>
        </w:rPr>
      </w:pPr>
    </w:p>
    <w:p w:rsidR="003B0FCD" w:rsidRDefault="003B0FCD" w:rsidP="003B0FCD">
      <w:pPr>
        <w:numPr>
          <w:ilvl w:val="1"/>
          <w:numId w:val="12"/>
        </w:numPr>
        <w:tabs>
          <w:tab w:val="left" w:pos="994"/>
        </w:tabs>
        <w:spacing w:line="228"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2001 році Верховна Рада схвалила Концепцію Загальнодержавної програми адаптації законодавства України до законодавства Європейського Союзу. Ця програма являла собою комплекс взаємопов`язаних окремих завдань з адаптації</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8" w:right="566" w:bottom="659" w:left="1133" w:header="720" w:footer="720" w:gutter="0"/>
          <w:cols w:space="720"/>
        </w:sectPr>
      </w:pPr>
    </w:p>
    <w:p w:rsidR="003B0FCD" w:rsidRDefault="003B0FCD" w:rsidP="003B0FCD">
      <w:pPr>
        <w:spacing w:line="230" w:lineRule="auto"/>
        <w:ind w:left="7"/>
        <w:jc w:val="both"/>
        <w:rPr>
          <w:rFonts w:ascii="Times New Roman" w:eastAsia="Times New Roman" w:hAnsi="Times New Roman" w:cs="Times New Roman"/>
          <w:lang w:val="uk-UA"/>
        </w:rPr>
      </w:pPr>
      <w:bookmarkStart w:id="10" w:name="page213"/>
      <w:bookmarkEnd w:id="10"/>
      <w:r>
        <w:rPr>
          <w:rFonts w:ascii="Times New Roman" w:eastAsia="Times New Roman" w:hAnsi="Times New Roman" w:cs="Times New Roman"/>
          <w:sz w:val="28"/>
          <w:lang w:val="uk-UA"/>
        </w:rPr>
        <w:lastRenderedPageBreak/>
        <w:t xml:space="preserve">законодавства, спрямованих на реалізацію державної політики та пріоритетних напрямів створення сучасної правової системи України шляхом вдосконалення нормотворчої та </w:t>
      </w:r>
      <w:proofErr w:type="spellStart"/>
      <w:r>
        <w:rPr>
          <w:rFonts w:ascii="Times New Roman" w:eastAsia="Times New Roman" w:hAnsi="Times New Roman" w:cs="Times New Roman"/>
          <w:sz w:val="28"/>
          <w:lang w:val="uk-UA"/>
        </w:rPr>
        <w:t>нормозастосовчої</w:t>
      </w:r>
      <w:proofErr w:type="spellEnd"/>
      <w:r>
        <w:rPr>
          <w:rFonts w:ascii="Times New Roman" w:eastAsia="Times New Roman" w:hAnsi="Times New Roman" w:cs="Times New Roman"/>
          <w:sz w:val="28"/>
          <w:lang w:val="uk-UA"/>
        </w:rPr>
        <w:t xml:space="preserve"> діяльності органів державної влади та запровадження єдиної системи планування, координації та контролю роботи з адаптації законодавства.</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18 березня 2004 р. Верховною Радою України був прийнятий Закон України </w:t>
      </w:r>
      <w:proofErr w:type="spellStart"/>
      <w:r>
        <w:rPr>
          <w:rFonts w:ascii="Times New Roman" w:eastAsia="Times New Roman" w:hAnsi="Times New Roman" w:cs="Times New Roman"/>
          <w:sz w:val="28"/>
          <w:lang w:val="uk-UA"/>
        </w:rPr>
        <w:t>„Про</w:t>
      </w:r>
      <w:proofErr w:type="spellEnd"/>
      <w:r>
        <w:rPr>
          <w:rFonts w:ascii="Times New Roman" w:eastAsia="Times New Roman" w:hAnsi="Times New Roman" w:cs="Times New Roman"/>
          <w:sz w:val="28"/>
          <w:lang w:val="uk-UA"/>
        </w:rPr>
        <w:t xml:space="preserve"> Загальнодержавну програму адаптації законодавства України до законодавства Європейського Союзу“. Цим законом вперше в українську національну правову систему без перекладу був введений термін </w:t>
      </w:r>
      <w:proofErr w:type="spellStart"/>
      <w:r>
        <w:rPr>
          <w:rFonts w:ascii="Times New Roman" w:eastAsia="Times New Roman" w:hAnsi="Times New Roman" w:cs="Times New Roman"/>
          <w:b/>
          <w:sz w:val="28"/>
          <w:lang w:val="uk-UA"/>
        </w:rPr>
        <w:t>acquis</w:t>
      </w:r>
      <w:proofErr w:type="spellEnd"/>
      <w:r>
        <w:rPr>
          <w:rFonts w:ascii="Times New Roman" w:eastAsia="Times New Roman" w:hAnsi="Times New Roman" w:cs="Times New Roman"/>
          <w:b/>
          <w:sz w:val="28"/>
          <w:lang w:val="uk-UA"/>
        </w:rPr>
        <w:t xml:space="preserve"> </w:t>
      </w:r>
      <w:proofErr w:type="spellStart"/>
      <w:r>
        <w:rPr>
          <w:rFonts w:ascii="Times New Roman" w:eastAsia="Times New Roman" w:hAnsi="Times New Roman" w:cs="Times New Roman"/>
          <w:b/>
          <w:sz w:val="28"/>
          <w:lang w:val="uk-UA"/>
        </w:rPr>
        <w:t>communautaire</w:t>
      </w:r>
      <w:proofErr w:type="spellEnd"/>
      <w:r>
        <w:rPr>
          <w:rFonts w:ascii="Times New Roman" w:eastAsia="Times New Roman" w:hAnsi="Times New Roman" w:cs="Times New Roman"/>
          <w:b/>
          <w:sz w:val="28"/>
          <w:lang w:val="uk-UA"/>
        </w:rPr>
        <w:t>.</w:t>
      </w:r>
      <w:r>
        <w:rPr>
          <w:rFonts w:ascii="Times New Roman" w:eastAsia="Times New Roman" w:hAnsi="Times New Roman" w:cs="Times New Roman"/>
          <w:sz w:val="28"/>
          <w:lang w:val="uk-UA"/>
        </w:rPr>
        <w:t xml:space="preserve"> Під </w:t>
      </w:r>
      <w:proofErr w:type="spellStart"/>
      <w:r>
        <w:rPr>
          <w:rFonts w:ascii="Times New Roman" w:eastAsia="Times New Roman" w:hAnsi="Times New Roman" w:cs="Times New Roman"/>
          <w:sz w:val="28"/>
          <w:lang w:val="uk-UA"/>
        </w:rPr>
        <w:t>а</w:t>
      </w:r>
      <w:r>
        <w:rPr>
          <w:rFonts w:ascii="Times New Roman" w:eastAsia="Times New Roman" w:hAnsi="Times New Roman" w:cs="Times New Roman"/>
          <w:i/>
          <w:sz w:val="28"/>
          <w:lang w:val="uk-UA"/>
        </w:rPr>
        <w:t>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i/>
          <w:sz w:val="28"/>
          <w:lang w:val="uk-UA"/>
        </w:rPr>
        <w:t>communautaire</w:t>
      </w:r>
      <w:proofErr w:type="spellEnd"/>
      <w:r>
        <w:rPr>
          <w:rFonts w:ascii="Times New Roman" w:eastAsia="Times New Roman" w:hAnsi="Times New Roman" w:cs="Times New Roman"/>
          <w:i/>
          <w:sz w:val="28"/>
          <w:lang w:val="uk-UA"/>
        </w:rPr>
        <w:t xml:space="preserve"> (</w:t>
      </w:r>
      <w:proofErr w:type="spellStart"/>
      <w:r>
        <w:rPr>
          <w:rFonts w:ascii="Times New Roman" w:eastAsia="Times New Roman" w:hAnsi="Times New Roman" w:cs="Times New Roman"/>
          <w:i/>
          <w:sz w:val="28"/>
          <w:lang w:val="uk-UA"/>
        </w:rPr>
        <w:t>acquis</w:t>
      </w:r>
      <w:proofErr w:type="spellEnd"/>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розуміється правова система Європейського Союзу,</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яка</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 xml:space="preserve">включає (але не обмежується ними) акти законодавства Європейського Союзу, прийняті в рамках Європейського співтовариства, Спільної зовнішньої політики та політики безпеки і Співпраці у сфері юстиції та внутрішніх справ, тобто,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 це сукупність спільного правового надбання Європейського Союзу.</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numPr>
          <w:ilvl w:val="1"/>
          <w:numId w:val="13"/>
        </w:numPr>
        <w:tabs>
          <w:tab w:val="left" w:pos="1018"/>
        </w:tabs>
        <w:ind w:left="7" w:firstLine="701"/>
        <w:jc w:val="both"/>
        <w:rPr>
          <w:rFonts w:ascii="Times New Roman" w:eastAsia="Times New Roman" w:hAnsi="Times New Roman" w:cs="Times New Roman"/>
          <w:sz w:val="27"/>
          <w:lang w:val="uk-UA"/>
        </w:rPr>
      </w:pPr>
      <w:r>
        <w:rPr>
          <w:rFonts w:ascii="Times New Roman" w:eastAsia="Times New Roman" w:hAnsi="Times New Roman" w:cs="Times New Roman"/>
          <w:sz w:val="27"/>
          <w:lang w:val="uk-UA"/>
        </w:rPr>
        <w:t xml:space="preserve">Законі «Про Загальнодержавну програму адаптації законодавства України до законодавства Європейського Союзу», було чітко визначено, що ця програма визначає механізм досягнення Україною відповідності третьому Копенгагенському та Мадридському критеріям набуття членства в Європейському Союзі. Цей механізм включає адаптацію законодавства, утворення відповідних інституцій та інші додаткові заходи, необхідні для ефективного </w:t>
      </w:r>
      <w:proofErr w:type="spellStart"/>
      <w:r>
        <w:rPr>
          <w:rFonts w:ascii="Times New Roman" w:eastAsia="Times New Roman" w:hAnsi="Times New Roman" w:cs="Times New Roman"/>
          <w:sz w:val="27"/>
          <w:lang w:val="uk-UA"/>
        </w:rPr>
        <w:t>правотворення</w:t>
      </w:r>
      <w:proofErr w:type="spellEnd"/>
      <w:r>
        <w:rPr>
          <w:rFonts w:ascii="Times New Roman" w:eastAsia="Times New Roman" w:hAnsi="Times New Roman" w:cs="Times New Roman"/>
          <w:sz w:val="27"/>
          <w:lang w:val="uk-UA"/>
        </w:rPr>
        <w:t xml:space="preserve"> та правозастосування. Метою адаптації законодавства України до законодавства Європейського Союзу є досягнення відповідності правової системи України </w:t>
      </w:r>
      <w:proofErr w:type="spellStart"/>
      <w:r>
        <w:rPr>
          <w:rFonts w:ascii="Times New Roman" w:eastAsia="Times New Roman" w:hAnsi="Times New Roman" w:cs="Times New Roman"/>
          <w:sz w:val="27"/>
          <w:lang w:val="uk-UA"/>
        </w:rPr>
        <w:t>acquis</w:t>
      </w:r>
      <w:proofErr w:type="spellEnd"/>
      <w:r>
        <w:rPr>
          <w:rFonts w:ascii="Times New Roman" w:eastAsia="Times New Roman" w:hAnsi="Times New Roman" w:cs="Times New Roman"/>
          <w:sz w:val="27"/>
          <w:lang w:val="uk-UA"/>
        </w:rPr>
        <w:t xml:space="preserve"> </w:t>
      </w:r>
      <w:proofErr w:type="spellStart"/>
      <w:r>
        <w:rPr>
          <w:rFonts w:ascii="Times New Roman" w:eastAsia="Times New Roman" w:hAnsi="Times New Roman" w:cs="Times New Roman"/>
          <w:sz w:val="27"/>
          <w:lang w:val="uk-UA"/>
        </w:rPr>
        <w:t>communautaire</w:t>
      </w:r>
      <w:proofErr w:type="spellEnd"/>
      <w:r>
        <w:rPr>
          <w:rFonts w:ascii="Times New Roman" w:eastAsia="Times New Roman" w:hAnsi="Times New Roman" w:cs="Times New Roman"/>
          <w:sz w:val="27"/>
          <w:lang w:val="uk-UA"/>
        </w:rPr>
        <w:t xml:space="preserve"> з урахуванням критеріїв, що висуваються Європейським Союзом (ЄС) до держав, які мають намір вступити до нього. Адаптація законодавства України до законодавства ЄС є пріоритетною складовою процесу інтеграції України до Європейського Союзу, що, в свою чергу, є пріоритетним напрямом української зовнішньої політики. В Програмі визначені загальні риси інституційного механізму адаптації законодавства,</w:t>
      </w:r>
    </w:p>
    <w:p w:rsidR="003B0FCD" w:rsidRDefault="003B0FCD" w:rsidP="003B0FCD">
      <w:pPr>
        <w:spacing w:line="15" w:lineRule="exact"/>
        <w:rPr>
          <w:rFonts w:ascii="Times New Roman" w:eastAsia="Times New Roman" w:hAnsi="Times New Roman" w:cs="Times New Roman"/>
          <w:sz w:val="27"/>
          <w:lang w:val="uk-UA"/>
        </w:rPr>
      </w:pPr>
    </w:p>
    <w:p w:rsidR="003B0FCD" w:rsidRDefault="003B0FCD" w:rsidP="003B0FCD">
      <w:pPr>
        <w:numPr>
          <w:ilvl w:val="0"/>
          <w:numId w:val="13"/>
        </w:numPr>
        <w:tabs>
          <w:tab w:val="left" w:pos="305"/>
        </w:tabs>
        <w:spacing w:line="230"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саме роль Верховної Ради України та Кабінету Міністрів України. Так, до повноважень Верховної Ради України, зокрема, віднесено забезпечення експертизи внесених всіма суб’єктами законодавчої ініціативи законопроектів на їх відповідність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на всіх етапах розгляду законопроектів, а також визначення цілей та завдань наступних етапів виконання Програми, встановлення їх часових рамок. Забезпечення виконання Програми було покладено на Кабінет Міністрів України, який щороку мав затверджувати план заходів з виконання Програми та передбачати в проектах Державного бюджету кошти на фінансування заходів з виконання Програми. Відповідно до Програми, органом, що координує роботу з виконання Програми та забезпечує реалізацію політики у сфері адаптації законодавства, був уповноважений центральний орган виконавчої влади у сфері адаптації, яким згідно з Указом Президента України було визначено Міністерство юстиції України. Таким чином, Мінюст відповідно до покладених на нього завдань мав: здійснювати експертизу (готувати висновки) щодо відповідності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проектів законів України та інших нормативно-правових актів, що за предметом регулювання належать до сфер, відносини в яких регулюються правом Європейського Союзу; організовувати роботу з підготовки щорічного плану заходів з виконання Програми, проводити моніторинг виконання Програми; здійснювати</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67" w:left="1133" w:header="720" w:footer="720" w:gutter="0"/>
          <w:cols w:space="720"/>
        </w:sectPr>
      </w:pPr>
    </w:p>
    <w:p w:rsidR="003B0FCD" w:rsidRDefault="003B0FCD" w:rsidP="003B0FCD">
      <w:pPr>
        <w:spacing w:line="230" w:lineRule="auto"/>
        <w:jc w:val="both"/>
        <w:rPr>
          <w:rFonts w:ascii="Times New Roman" w:eastAsia="Times New Roman" w:hAnsi="Times New Roman" w:cs="Times New Roman"/>
          <w:lang w:val="uk-UA"/>
        </w:rPr>
      </w:pPr>
      <w:bookmarkStart w:id="11" w:name="page214"/>
      <w:bookmarkEnd w:id="11"/>
      <w:r>
        <w:rPr>
          <w:rFonts w:ascii="Times New Roman" w:eastAsia="Times New Roman" w:hAnsi="Times New Roman" w:cs="Times New Roman"/>
          <w:sz w:val="28"/>
          <w:lang w:val="uk-UA"/>
        </w:rPr>
        <w:lastRenderedPageBreak/>
        <w:t xml:space="preserve">науково-експертне, аналітичне, інформаційне та методологічне забезпечення виконання Програми, переклад актів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українською мовою, підготовку глосарія термінів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Виконання зазначених завдань без відповідного посилення інституціональної спроможності Мінюсту було неможливим, оскільки їх реалізацію не можна було покласти на існуючий Центр європейського та порівняльного права, виходячи з того, що його статус не передбачав виконання владних повноважень, які відповідно до Указу Президента України </w:t>
      </w:r>
      <w:proofErr w:type="spellStart"/>
      <w:r>
        <w:rPr>
          <w:rFonts w:ascii="Times New Roman" w:eastAsia="Times New Roman" w:hAnsi="Times New Roman" w:cs="Times New Roman"/>
          <w:sz w:val="28"/>
          <w:lang w:val="uk-UA"/>
        </w:rPr>
        <w:t>„Про</w:t>
      </w:r>
      <w:proofErr w:type="spellEnd"/>
      <w:r>
        <w:rPr>
          <w:rFonts w:ascii="Times New Roman" w:eastAsia="Times New Roman" w:hAnsi="Times New Roman" w:cs="Times New Roman"/>
          <w:sz w:val="28"/>
          <w:lang w:val="uk-UA"/>
        </w:rPr>
        <w:t xml:space="preserve"> систему центральних органів виконавчої влади“ мали здійснюватись урядовим органом державного управління.</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Міністерством юстиції України у травні 2004 року був розроблений проект постанови Кабінету Міністрів України, яким передбачалося створити відповідний інституційний механізм, здатний ефективно </w:t>
      </w:r>
      <w:proofErr w:type="spellStart"/>
      <w:r>
        <w:rPr>
          <w:rFonts w:ascii="Times New Roman" w:eastAsia="Times New Roman" w:hAnsi="Times New Roman" w:cs="Times New Roman"/>
          <w:sz w:val="28"/>
          <w:lang w:val="uk-UA"/>
        </w:rPr>
        <w:t>імплементувати</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в національне законодавство, а саме, утворити Державний департамент з питань адаптації законодавства. 24 грудня 2004 року Урядом було прийнято рішення щодо утворення Державного департаменту на базі Центру європейського та порівняльного права. Структура Державного департаменту створена таким чином, щоб забезпечити виконання покладених на нього завдань, а саме: координацію роботи, пов’язаної з виконанням Програми, проведення експертизи проектів нормативно-правових актів на відповідність законодавству ЄС та підготовку рекомендацій щодо їх вдосконалення, а також створення та функціонування загальнодержавної інформаційної мережі з питань європейського права.</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Слід зазначити, що державна політика України щодо адаптації законодавства формувалася як складова частина правової реформи в Україні та спрямовувалася на забезпечення єдиних підходів до </w:t>
      </w:r>
      <w:proofErr w:type="spellStart"/>
      <w:r>
        <w:rPr>
          <w:rFonts w:ascii="Times New Roman" w:eastAsia="Times New Roman" w:hAnsi="Times New Roman" w:cs="Times New Roman"/>
          <w:sz w:val="28"/>
          <w:lang w:val="uk-UA"/>
        </w:rPr>
        <w:t>нормопроектування</w:t>
      </w:r>
      <w:proofErr w:type="spellEnd"/>
      <w:r>
        <w:rPr>
          <w:rFonts w:ascii="Times New Roman" w:eastAsia="Times New Roman" w:hAnsi="Times New Roman" w:cs="Times New Roman"/>
          <w:sz w:val="28"/>
          <w:lang w:val="uk-UA"/>
        </w:rPr>
        <w:t xml:space="preserve">, обов’язкового врахування вимог законодавства Європейського Союзу під час </w:t>
      </w:r>
      <w:proofErr w:type="spellStart"/>
      <w:r>
        <w:rPr>
          <w:rFonts w:ascii="Times New Roman" w:eastAsia="Times New Roman" w:hAnsi="Times New Roman" w:cs="Times New Roman"/>
          <w:sz w:val="28"/>
          <w:lang w:val="uk-UA"/>
        </w:rPr>
        <w:t>нормопроектування</w:t>
      </w:r>
      <w:proofErr w:type="spellEnd"/>
      <w:r>
        <w:rPr>
          <w:rFonts w:ascii="Times New Roman" w:eastAsia="Times New Roman" w:hAnsi="Times New Roman" w:cs="Times New Roman"/>
          <w:sz w:val="28"/>
          <w:lang w:val="uk-UA"/>
        </w:rPr>
        <w:t xml:space="preserve">, підготовки кваліфікованих спеціалістів, створення належних умов для інституціонального, науково-освітнього, </w:t>
      </w:r>
      <w:proofErr w:type="spellStart"/>
      <w:r>
        <w:rPr>
          <w:rFonts w:ascii="Times New Roman" w:eastAsia="Times New Roman" w:hAnsi="Times New Roman" w:cs="Times New Roman"/>
          <w:sz w:val="28"/>
          <w:lang w:val="uk-UA"/>
        </w:rPr>
        <w:t>нормопроектного</w:t>
      </w:r>
      <w:proofErr w:type="spellEnd"/>
      <w:r>
        <w:rPr>
          <w:rFonts w:ascii="Times New Roman" w:eastAsia="Times New Roman" w:hAnsi="Times New Roman" w:cs="Times New Roman"/>
          <w:sz w:val="28"/>
          <w:lang w:val="uk-UA"/>
        </w:rPr>
        <w:t>, технічного, фінансового забезпечення процесу адаптації законодавства України.</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b/>
          <w:sz w:val="28"/>
          <w:lang w:val="uk-UA"/>
        </w:rPr>
        <w:t xml:space="preserve">Висновок до питання № 2. </w:t>
      </w:r>
      <w:r>
        <w:rPr>
          <w:rFonts w:ascii="Times New Roman" w:eastAsia="Times New Roman" w:hAnsi="Times New Roman" w:cs="Times New Roman"/>
          <w:sz w:val="28"/>
          <w:lang w:val="uk-UA"/>
        </w:rPr>
        <w:t>Адаптація законодавства України була</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 xml:space="preserve">планомірним процесом, що включала декілька послідовних етапів, на кожному з яких повинен досягатися певний ступінь відповідності законодавства України до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Європейського Союзу. З урахуванням етапів адаптації законодавства визначалися етапи виконання Програми. Перший етап виконання Програми був розрахований на 2004–2007 роки. На цьому етапі виконання Програми у пріоритетних сферах адаптація законодавства України здійснювалася у такій послідовності: визначення актів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які регулюють правовідносини у відповідній сфері; переклад визначених актів на українську мову; здійснення комплексного порівняльного аналізу регулювання правовідносин у відповідній сфері в Україні та в Європейському Союзі; розроблення рекомендацій щодо приведення законодавства України у відповідність з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проведення економічного, соціального та політичного аналізу наслідків реалізації рекомендацій; визначення переліку законопроектних робіт; підготовка проектів законів України та інших нормативно-правових актів, включених до переліку законопроектних робіт, та їх прийняття; моніторинг імплементації актів законодавства України. Елементом адаптації законодавства мала стати перевірка</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66" w:left="1140" w:header="720" w:footer="720" w:gutter="0"/>
          <w:cols w:space="720"/>
        </w:sectPr>
      </w:pPr>
    </w:p>
    <w:p w:rsidR="003B0FCD" w:rsidRDefault="003B0FCD" w:rsidP="003B0FCD">
      <w:pPr>
        <w:spacing w:line="228" w:lineRule="auto"/>
        <w:ind w:left="7"/>
        <w:jc w:val="both"/>
        <w:rPr>
          <w:rFonts w:ascii="Times New Roman" w:eastAsia="Times New Roman" w:hAnsi="Times New Roman" w:cs="Times New Roman"/>
          <w:lang w:val="uk-UA"/>
        </w:rPr>
      </w:pPr>
      <w:bookmarkStart w:id="12" w:name="page215"/>
      <w:bookmarkEnd w:id="12"/>
      <w:r>
        <w:rPr>
          <w:rFonts w:ascii="Times New Roman" w:eastAsia="Times New Roman" w:hAnsi="Times New Roman" w:cs="Times New Roman"/>
          <w:sz w:val="28"/>
          <w:lang w:val="uk-UA"/>
        </w:rPr>
        <w:lastRenderedPageBreak/>
        <w:t xml:space="preserve">проектів законів України та інших нормативно-правових актів на їх відповідність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з метою недопущення прийняття актів, які суперечать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Європейського Союзу.</w:t>
      </w:r>
    </w:p>
    <w:p w:rsidR="003B0FCD" w:rsidRDefault="003B0FCD" w:rsidP="003B0FCD">
      <w:pPr>
        <w:spacing w:line="340" w:lineRule="exact"/>
        <w:rPr>
          <w:rFonts w:ascii="Times New Roman" w:eastAsia="Times New Roman" w:hAnsi="Times New Roman" w:cs="Times New Roman"/>
          <w:lang w:val="uk-UA"/>
        </w:rPr>
      </w:pPr>
    </w:p>
    <w:p w:rsidR="003B0FCD" w:rsidRDefault="003B0FCD" w:rsidP="003B0FCD">
      <w:pPr>
        <w:numPr>
          <w:ilvl w:val="0"/>
          <w:numId w:val="14"/>
        </w:numPr>
        <w:tabs>
          <w:tab w:val="left" w:pos="1928"/>
        </w:tabs>
        <w:spacing w:line="228" w:lineRule="auto"/>
        <w:ind w:left="3947" w:right="960" w:hanging="2296"/>
        <w:rPr>
          <w:rFonts w:ascii="Times New Roman" w:eastAsia="Times New Roman" w:hAnsi="Times New Roman" w:cs="Times New Roman"/>
          <w:lang w:val="uk-UA"/>
        </w:rPr>
      </w:pPr>
      <w:r>
        <w:rPr>
          <w:rFonts w:ascii="Times New Roman" w:eastAsia="Times New Roman" w:hAnsi="Times New Roman" w:cs="Times New Roman"/>
          <w:b/>
          <w:sz w:val="28"/>
          <w:lang w:val="uk-UA"/>
        </w:rPr>
        <w:t>Стан та перспективи адаптації законодавства України до законодавства ЄС</w:t>
      </w:r>
    </w:p>
    <w:p w:rsidR="003B0FCD" w:rsidRDefault="003B0FCD" w:rsidP="003B0FCD">
      <w:pPr>
        <w:spacing w:line="335"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i/>
          <w:sz w:val="28"/>
          <w:lang w:val="uk-UA"/>
        </w:rPr>
        <w:t xml:space="preserve">Адаптація законодавства до норм Європейського Союзу є однією з найважливіших складових політики європейського вибору України </w:t>
      </w:r>
      <w:r>
        <w:rPr>
          <w:rFonts w:ascii="Times New Roman" w:eastAsia="Times New Roman" w:hAnsi="Times New Roman" w:cs="Times New Roman"/>
          <w:sz w:val="28"/>
          <w:lang w:val="uk-UA"/>
        </w:rPr>
        <w:t>та будь-якої</w:t>
      </w:r>
      <w:r>
        <w:rPr>
          <w:rFonts w:ascii="Times New Roman" w:eastAsia="Times New Roman" w:hAnsi="Times New Roman" w:cs="Times New Roman"/>
          <w:i/>
          <w:sz w:val="28"/>
          <w:lang w:val="uk-UA"/>
        </w:rPr>
        <w:t xml:space="preserve"> </w:t>
      </w:r>
      <w:r>
        <w:rPr>
          <w:rFonts w:ascii="Times New Roman" w:eastAsia="Times New Roman" w:hAnsi="Times New Roman" w:cs="Times New Roman"/>
          <w:sz w:val="28"/>
          <w:lang w:val="uk-UA"/>
        </w:rPr>
        <w:t xml:space="preserve">іншої держави, яка йде шляхом європейської інтеграції. Цей процес формує основу усіх трьох опор Європейського Союзу (Європейські Співтовариства, спільна зовнішня політика та політика безпеки, спільна внутрішня політика) і є обов’язковими для усіх країн-кандидатів, які відповідно до т.зв. «копенгагенських критеріїв» повинні бути здатними прийняти усі зобов’язання членства, включаючи умови політичного, економічного та валютного союзів. Хоча Україна ще не належить до цієї групи держав, але створення зони вільної торгівлі з Європейськими Співтовариствами, яка, без перебільшення, буде вигідною для обох сторін, поряд із вступом до Світової організації торгівлі, не може відбуватися без приведення у відповідність українського законодавства до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Поряд з цим широкий спектр заходів, пов’язаних з процесом адаптації законодавства України, присутній, який значно розширив пріоритетні сфери адаптації. Втім досі відчувається брак узгодженості між Загальнодержавною програмою адаптації та іншими нормативними документами, які регулюють цей процес. Важливим завданням української влади є виділення адаптаційної складової з Плану дій Україна – ЄС та інших національних програм з європейської інтеграції.</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До адаптації законодавства України залучені як центральні органи виконавчої влади України так і Верховна Рада України. Координація цієї діяльності покладена на Координаційну раду з питань адаптації законодавства України до законодавства Європейського Союзу під головуванням Прем’єр-міністра України. Оцінка ступеню відповідності нормативних документів до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ЄС є в компетенції Міністерства юстиції України, а зокрема Державного департаменту з питань адаптації законодавства.</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Слід зазначити, що Україна залишається лідером серед країн, охоплених Європейською політикою сусідства, в адаптації свого законодавства до законодавства Європейського Союзу. Саме в Україні Європейський Союз започаткував спеціальний проект (вперше в країні Європейської Політики Сусідства</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numPr>
          <w:ilvl w:val="0"/>
          <w:numId w:val="15"/>
        </w:numPr>
        <w:tabs>
          <w:tab w:val="left" w:pos="214"/>
        </w:tabs>
        <w:spacing w:line="228" w:lineRule="auto"/>
        <w:ind w:left="7" w:hanging="7"/>
        <w:rPr>
          <w:rFonts w:ascii="Times New Roman" w:eastAsia="Times New Roman" w:hAnsi="Times New Roman" w:cs="Times New Roman"/>
          <w:sz w:val="28"/>
          <w:lang w:val="uk-UA"/>
        </w:rPr>
      </w:pPr>
      <w:r>
        <w:rPr>
          <w:rFonts w:ascii="Times New Roman" w:eastAsia="Times New Roman" w:hAnsi="Times New Roman" w:cs="Times New Roman"/>
          <w:sz w:val="28"/>
          <w:lang w:val="uk-UA"/>
        </w:rPr>
        <w:t>ЄПС), який пов’язаний виключно зі сприянням процесу адаптації національного законодавства та його відстеженням.</w:t>
      </w:r>
    </w:p>
    <w:p w:rsidR="003B0FCD" w:rsidRDefault="003B0FCD" w:rsidP="003B0FCD">
      <w:pPr>
        <w:spacing w:line="13" w:lineRule="exact"/>
        <w:rPr>
          <w:rFonts w:ascii="Times New Roman" w:eastAsia="Times New Roman" w:hAnsi="Times New Roman" w:cs="Times New Roman"/>
          <w:sz w:val="28"/>
          <w:lang w:val="uk-UA"/>
        </w:rPr>
      </w:pPr>
    </w:p>
    <w:p w:rsidR="003B0FCD" w:rsidRDefault="003B0FCD" w:rsidP="003B0FCD">
      <w:pPr>
        <w:numPr>
          <w:ilvl w:val="1"/>
          <w:numId w:val="15"/>
        </w:numPr>
        <w:tabs>
          <w:tab w:val="left" w:pos="987"/>
        </w:tabs>
        <w:spacing w:line="230"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липні 2006 р. був створений </w:t>
      </w:r>
      <w:r>
        <w:rPr>
          <w:rFonts w:ascii="Times New Roman" w:eastAsia="Times New Roman" w:hAnsi="Times New Roman" w:cs="Times New Roman"/>
          <w:b/>
          <w:sz w:val="28"/>
          <w:lang w:val="uk-UA"/>
        </w:rPr>
        <w:t>Українсько-Європейський дорадчий центр з</w:t>
      </w:r>
      <w:r>
        <w:rPr>
          <w:rFonts w:ascii="Times New Roman" w:eastAsia="Times New Roman" w:hAnsi="Times New Roman" w:cs="Times New Roman"/>
          <w:sz w:val="28"/>
          <w:lang w:val="uk-UA"/>
        </w:rPr>
        <w:t xml:space="preserve"> </w:t>
      </w:r>
      <w:r>
        <w:rPr>
          <w:rFonts w:ascii="Times New Roman" w:eastAsia="Times New Roman" w:hAnsi="Times New Roman" w:cs="Times New Roman"/>
          <w:b/>
          <w:sz w:val="28"/>
          <w:lang w:val="uk-UA"/>
        </w:rPr>
        <w:t>питань законодавства (UEPLAC)</w:t>
      </w:r>
      <w:r>
        <w:rPr>
          <w:rFonts w:ascii="Times New Roman" w:eastAsia="Times New Roman" w:hAnsi="Times New Roman" w:cs="Times New Roman"/>
          <w:sz w:val="28"/>
          <w:lang w:val="uk-UA"/>
        </w:rPr>
        <w:t>.</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Цей центр займається забезпеченням</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 xml:space="preserve">відповідної </w:t>
      </w:r>
      <w:proofErr w:type="spellStart"/>
      <w:r>
        <w:rPr>
          <w:rFonts w:ascii="Times New Roman" w:eastAsia="Times New Roman" w:hAnsi="Times New Roman" w:cs="Times New Roman"/>
          <w:sz w:val="28"/>
          <w:lang w:val="uk-UA"/>
        </w:rPr>
        <w:t>пріоритизації</w:t>
      </w:r>
      <w:proofErr w:type="spellEnd"/>
      <w:r>
        <w:rPr>
          <w:rFonts w:ascii="Times New Roman" w:eastAsia="Times New Roman" w:hAnsi="Times New Roman" w:cs="Times New Roman"/>
          <w:sz w:val="28"/>
          <w:lang w:val="uk-UA"/>
        </w:rPr>
        <w:t xml:space="preserve"> в роботі щодо адаптації українського законодавства, допомогою у підготовці до адаптації законодавства відповідно до пріоритетів та сфер, що стосуються виконання УПС та ПД-ЄПС, зміцненням українського законотворчого та політичного процесу у контексті євроінтеграції, сприянням</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982" w:left="1133" w:header="720" w:footer="720" w:gutter="0"/>
          <w:cols w:space="720"/>
        </w:sectPr>
      </w:pPr>
    </w:p>
    <w:p w:rsidR="003B0FCD" w:rsidRDefault="003B0FCD" w:rsidP="003B0FCD">
      <w:pPr>
        <w:spacing w:line="228" w:lineRule="auto"/>
        <w:ind w:right="20"/>
        <w:jc w:val="both"/>
        <w:rPr>
          <w:rFonts w:ascii="Times New Roman" w:eastAsia="Times New Roman" w:hAnsi="Times New Roman" w:cs="Times New Roman"/>
          <w:lang w:val="uk-UA"/>
        </w:rPr>
      </w:pPr>
      <w:bookmarkStart w:id="13" w:name="page216"/>
      <w:bookmarkEnd w:id="13"/>
      <w:r>
        <w:rPr>
          <w:rFonts w:ascii="Times New Roman" w:eastAsia="Times New Roman" w:hAnsi="Times New Roman" w:cs="Times New Roman"/>
          <w:sz w:val="28"/>
          <w:lang w:val="uk-UA"/>
        </w:rPr>
        <w:lastRenderedPageBreak/>
        <w:t xml:space="preserve">кращому розумінню та здійсненню в Україні процесу адаптації національного законодавства відповідно до вимог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Європейського Союзу.</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Експерти відмітили, що для української законодавчої традиції, властиве доведення законодавчого акту до досконалості. Над проектами нормативно-правових актів ретельно працюють на всіх рівнях, однак, часто такі рафіновані тексти не знаходять свого подальшого запровадження. З огляду на це, ще одним завданням Проекту стане розробка спільно з українськими партерами механізму для ефективної імплементації законодавства. Також існують інші проекти, зокрема фінансовані ЄС, які працюють над питаннями адаптації законодавства. З метою уникнення дублювання зусиль важливо встановити чіткі механізми взаємодії, що дозволять безперешкодно співпрацювати з цими проектами і таким чином розробити ефективну схему адаптації законодавства.</w:t>
      </w:r>
    </w:p>
    <w:p w:rsidR="003B0FCD" w:rsidRDefault="003B0FCD" w:rsidP="003B0FCD">
      <w:pPr>
        <w:spacing w:line="26"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Державним департаментом з питань адаптації законодавства було </w:t>
      </w:r>
      <w:proofErr w:type="spellStart"/>
      <w:r>
        <w:rPr>
          <w:rFonts w:ascii="Times New Roman" w:eastAsia="Times New Roman" w:hAnsi="Times New Roman" w:cs="Times New Roman"/>
          <w:sz w:val="28"/>
          <w:lang w:val="uk-UA"/>
        </w:rPr>
        <w:t>підготовано</w:t>
      </w:r>
      <w:proofErr w:type="spellEnd"/>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Огляд стану адаптації законодавства України до</w:t>
      </w:r>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i/>
          <w:sz w:val="28"/>
          <w:lang w:val="uk-UA"/>
        </w:rPr>
        <w:t>acquis</w:t>
      </w:r>
      <w:proofErr w:type="spellEnd"/>
      <w:r>
        <w:rPr>
          <w:rFonts w:ascii="Times New Roman" w:eastAsia="Times New Roman" w:hAnsi="Times New Roman" w:cs="Times New Roman"/>
          <w:i/>
          <w:sz w:val="28"/>
          <w:lang w:val="uk-UA"/>
        </w:rPr>
        <w:t xml:space="preserve"> </w:t>
      </w:r>
      <w:proofErr w:type="spellStart"/>
      <w:r>
        <w:rPr>
          <w:rFonts w:ascii="Times New Roman" w:eastAsia="Times New Roman" w:hAnsi="Times New Roman" w:cs="Times New Roman"/>
          <w:i/>
          <w:sz w:val="28"/>
          <w:lang w:val="uk-UA"/>
        </w:rPr>
        <w:t>communautaire</w:t>
      </w:r>
      <w:proofErr w:type="spellEnd"/>
      <w:r>
        <w:rPr>
          <w:rFonts w:ascii="Times New Roman" w:eastAsia="Times New Roman" w:hAnsi="Times New Roman" w:cs="Times New Roman"/>
          <w:sz w:val="28"/>
          <w:lang w:val="uk-UA"/>
        </w:rPr>
        <w:t xml:space="preserve">», який є основним документом, що окреслює здобутки у процесі адаптації. Кожна сфера, що аналізується в «Огляді», поділена на напрямки з однаковою структурою опису. Аналіз кожного напрямку починається з переліку актів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та нормативно-правових актів України. В секції “A” визначено ступінь врахування положень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в національному законодавстві України. В секції “B” надається перелік центральних органів виконавчої влади, відповідальних за організацію роботи з адаптації законодавства України до законодавства ЄС. В секції “C” зроблено аналіз ступеню адаптації законодавства України до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В секції “D” проаналізовано сучасний стан адаптації (проблеми та досягнення) та перспектив адаптації.</w:t>
      </w:r>
    </w:p>
    <w:p w:rsidR="003B0FCD" w:rsidRDefault="003B0FCD" w:rsidP="003B0FCD">
      <w:pPr>
        <w:spacing w:line="17" w:lineRule="exact"/>
        <w:rPr>
          <w:rFonts w:ascii="Times New Roman" w:eastAsia="Times New Roman" w:hAnsi="Times New Roman" w:cs="Times New Roman"/>
          <w:lang w:val="uk-UA"/>
        </w:rPr>
      </w:pPr>
    </w:p>
    <w:p w:rsidR="003B0FCD" w:rsidRDefault="003B0FCD" w:rsidP="003B0FCD">
      <w:pPr>
        <w:numPr>
          <w:ilvl w:val="0"/>
          <w:numId w:val="16"/>
        </w:numPr>
        <w:tabs>
          <w:tab w:val="left" w:pos="1020"/>
        </w:tabs>
        <w:spacing w:line="228"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«Огляді» зазначено, що в його основу було покладено метод порівняння позитивних положень, закріплених в актах обов’язкової юридичної сили вторинного законодавства ЄС та позитивних положень нормативно-правових актів України.</w:t>
      </w:r>
    </w:p>
    <w:p w:rsidR="003B0FCD" w:rsidRDefault="003B0FCD" w:rsidP="003B0FCD">
      <w:pPr>
        <w:spacing w:line="13" w:lineRule="exact"/>
        <w:rPr>
          <w:rFonts w:ascii="Times New Roman" w:eastAsia="Times New Roman" w:hAnsi="Times New Roman" w:cs="Times New Roman"/>
          <w:sz w:val="28"/>
          <w:lang w:val="uk-UA"/>
        </w:rPr>
      </w:pPr>
    </w:p>
    <w:p w:rsidR="003B0FCD" w:rsidRDefault="003B0FCD" w:rsidP="003B0FCD">
      <w:pPr>
        <w:spacing w:line="230"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Відповідно до Тимчасового регламенту в процесі розроблення проектів законодавчих та інших нормативно-правових актів, які підлягають опрацюванню з урахуванням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головний розробник проекту: визначає, до якої сфери правового регулювання належить проект акта; визначає джерела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які регулюють правовідносини у зазначених сферах; визначає положення джерел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які мають бути враховані в проекті акта; забезпечує урахування положень джерел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у проекті акта; у разі неврахування положень джерел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обґрунтовує необхідність прийняття такого акта і пропонує визначити у проекті акта строк його дії.</w:t>
      </w:r>
    </w:p>
    <w:p w:rsidR="003B0FCD" w:rsidRDefault="003B0FCD" w:rsidP="003B0FCD">
      <w:pPr>
        <w:spacing w:line="23" w:lineRule="exact"/>
        <w:rPr>
          <w:rFonts w:ascii="Times New Roman" w:eastAsia="Times New Roman" w:hAnsi="Times New Roman" w:cs="Times New Roman"/>
          <w:sz w:val="28"/>
          <w:lang w:val="uk-UA"/>
        </w:rPr>
      </w:pPr>
    </w:p>
    <w:p w:rsidR="003B0FCD" w:rsidRDefault="003B0FCD" w:rsidP="003B0FCD">
      <w:pPr>
        <w:spacing w:line="230"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Підготований проект акта подається головним розробником на експертизу до Міністерства юстиції разом з довідкою про його відповідність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xml:space="preserve">. Якщо Міністерством юстиції </w:t>
      </w:r>
      <w:proofErr w:type="spellStart"/>
      <w:r>
        <w:rPr>
          <w:rFonts w:ascii="Times New Roman" w:eastAsia="Times New Roman" w:hAnsi="Times New Roman" w:cs="Times New Roman"/>
          <w:sz w:val="28"/>
          <w:lang w:val="uk-UA"/>
        </w:rPr>
        <w:t>підготовано</w:t>
      </w:r>
      <w:proofErr w:type="spellEnd"/>
      <w:r>
        <w:rPr>
          <w:rFonts w:ascii="Times New Roman" w:eastAsia="Times New Roman" w:hAnsi="Times New Roman" w:cs="Times New Roman"/>
          <w:sz w:val="28"/>
          <w:lang w:val="uk-UA"/>
        </w:rPr>
        <w:t xml:space="preserve"> експертний висновок про невідповідність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w:t>
      </w:r>
      <w:proofErr w:type="spellStart"/>
      <w:r>
        <w:rPr>
          <w:rFonts w:ascii="Times New Roman" w:eastAsia="Times New Roman" w:hAnsi="Times New Roman" w:cs="Times New Roman"/>
          <w:sz w:val="28"/>
          <w:lang w:val="uk-UA"/>
        </w:rPr>
        <w:t>communautaire</w:t>
      </w:r>
      <w:proofErr w:type="spellEnd"/>
      <w:r>
        <w:rPr>
          <w:rFonts w:ascii="Times New Roman" w:eastAsia="Times New Roman" w:hAnsi="Times New Roman" w:cs="Times New Roman"/>
          <w:sz w:val="28"/>
          <w:lang w:val="uk-UA"/>
        </w:rPr>
        <w:t>, проект акта подається на засідання Кабінету Міністрів України за умови його попереднього розгляду Віце-прем’єр-міністром, який відповідно до функціональних обов’язків забезпечує взаємодію органів виконавчої влади у сфері європейської інтеграції.</w:t>
      </w:r>
    </w:p>
    <w:p w:rsidR="003B0FCD" w:rsidRDefault="003B0FCD" w:rsidP="003B0FCD">
      <w:pPr>
        <w:spacing w:line="19" w:lineRule="exact"/>
        <w:rPr>
          <w:rFonts w:ascii="Times New Roman" w:eastAsia="Times New Roman" w:hAnsi="Times New Roman" w:cs="Times New Roman"/>
          <w:sz w:val="28"/>
          <w:lang w:val="uk-UA"/>
        </w:rPr>
      </w:pPr>
    </w:p>
    <w:p w:rsidR="003B0FCD" w:rsidRDefault="003B0FCD" w:rsidP="003B0FCD">
      <w:pPr>
        <w:spacing w:line="228"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Україна досягла значного прогресу в процесі адаптації законодавства. Вбачається, що виконана робота буде мати позитивні результати. Перед</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8" w:right="566" w:bottom="660" w:left="1140" w:header="720" w:footer="720" w:gutter="0"/>
          <w:cols w:space="720"/>
        </w:sectPr>
      </w:pPr>
    </w:p>
    <w:p w:rsidR="003B0FCD" w:rsidRDefault="003B0FCD" w:rsidP="003B0FCD">
      <w:pPr>
        <w:spacing w:line="230" w:lineRule="auto"/>
        <w:ind w:left="7"/>
        <w:jc w:val="both"/>
        <w:rPr>
          <w:rFonts w:ascii="Times New Roman" w:eastAsia="Times New Roman" w:hAnsi="Times New Roman" w:cs="Times New Roman"/>
          <w:lang w:val="uk-UA"/>
        </w:rPr>
      </w:pPr>
      <w:bookmarkStart w:id="14" w:name="page217"/>
      <w:bookmarkEnd w:id="14"/>
      <w:r>
        <w:rPr>
          <w:rFonts w:ascii="Times New Roman" w:eastAsia="Times New Roman" w:hAnsi="Times New Roman" w:cs="Times New Roman"/>
          <w:sz w:val="28"/>
          <w:lang w:val="uk-UA"/>
        </w:rPr>
        <w:lastRenderedPageBreak/>
        <w:t xml:space="preserve">розробниками законодавства завжди постає завдання вибору відповідного часу для внесення змін до законодавства. Чи потрібно одночасно здійснити всі зміни чи впроваджувати їх поступово? Україна вибрала другий шлях і Запровадження законодавчих змін в такий спосіб робить імплементацію актів законодавства ЄС більш пристосованою до існуючих соціальних умов (включаючи економічні та політичні) і забезпечує успішність їх впровадження. Для України важливо продовжувати рух у вказаному напрямку. Необхідно пам’ятати, що окрім основного законодавства ЄС існує ще </w:t>
      </w:r>
      <w:r>
        <w:rPr>
          <w:rFonts w:ascii="Times New Roman" w:eastAsia="Times New Roman" w:hAnsi="Times New Roman" w:cs="Times New Roman"/>
          <w:i/>
          <w:sz w:val="28"/>
          <w:lang w:val="uk-UA"/>
        </w:rPr>
        <w:t>близько</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10 000</w:t>
      </w:r>
      <w:r>
        <w:rPr>
          <w:rFonts w:ascii="Times New Roman" w:eastAsia="Times New Roman" w:hAnsi="Times New Roman" w:cs="Times New Roman"/>
          <w:sz w:val="28"/>
          <w:lang w:val="uk-UA"/>
        </w:rPr>
        <w:t xml:space="preserve"> </w:t>
      </w:r>
      <w:r>
        <w:rPr>
          <w:rFonts w:ascii="Times New Roman" w:eastAsia="Times New Roman" w:hAnsi="Times New Roman" w:cs="Times New Roman"/>
          <w:i/>
          <w:sz w:val="28"/>
          <w:lang w:val="uk-UA"/>
        </w:rPr>
        <w:t>регламентів та директив.</w:t>
      </w:r>
      <w:r>
        <w:rPr>
          <w:rFonts w:ascii="Times New Roman" w:eastAsia="Times New Roman" w:hAnsi="Times New Roman" w:cs="Times New Roman"/>
          <w:sz w:val="28"/>
          <w:lang w:val="uk-UA"/>
        </w:rPr>
        <w:t xml:space="preserve"> В той же час велика кількість чинних українських технічних правил не є у відповідності зі стандартами ЄС.</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Важливим питанням є судова реформа, яка ще неповністю реалізована. Українські суди повинні більш прозору та зрозумілу процедури. Необхідно також, щоб суди загальної, господарської та адміністративної юрисдикції мали рівну кількість судових ланок (на сьогоднішній день в судах загальної юрисдикції їх три, а</w:t>
      </w:r>
    </w:p>
    <w:p w:rsidR="003B0FCD" w:rsidRDefault="003B0FCD" w:rsidP="003B0FCD">
      <w:pPr>
        <w:spacing w:line="18" w:lineRule="exact"/>
        <w:rPr>
          <w:rFonts w:ascii="Times New Roman" w:eastAsia="Times New Roman" w:hAnsi="Times New Roman" w:cs="Times New Roman"/>
          <w:lang w:val="uk-UA"/>
        </w:rPr>
      </w:pPr>
    </w:p>
    <w:p w:rsidR="003B0FCD" w:rsidRDefault="003B0FCD" w:rsidP="003B0FCD">
      <w:pPr>
        <w:numPr>
          <w:ilvl w:val="0"/>
          <w:numId w:val="17"/>
        </w:numPr>
        <w:tabs>
          <w:tab w:val="left" w:pos="273"/>
        </w:tabs>
        <w:spacing w:line="230"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адміністративних та господарських судах – чотири). Судова реформа не може успішно впроваджуватися без розробки механізму ефективного виконання судових рішень (на сьогоднішній день 25-30% всіх рішень в цивільних справах ще не виконані). Саме тому важливо внести зміни до законодавства з метою забезпечення виконання судових рішень (зокрема встановлення кримінальної відповідальності за недотримання вказаних вимог).</w:t>
      </w:r>
    </w:p>
    <w:p w:rsidR="003B0FCD" w:rsidRDefault="003B0FCD" w:rsidP="003B0FCD">
      <w:pPr>
        <w:spacing w:line="16" w:lineRule="exact"/>
        <w:rPr>
          <w:rFonts w:ascii="Times New Roman" w:eastAsia="Times New Roman" w:hAnsi="Times New Roman" w:cs="Times New Roman"/>
          <w:sz w:val="28"/>
          <w:lang w:val="uk-UA"/>
        </w:rPr>
      </w:pPr>
    </w:p>
    <w:p w:rsidR="003B0FCD" w:rsidRDefault="003B0FCD" w:rsidP="003B0FCD">
      <w:pPr>
        <w:numPr>
          <w:ilvl w:val="1"/>
          <w:numId w:val="17"/>
        </w:numPr>
        <w:tabs>
          <w:tab w:val="left" w:pos="1075"/>
        </w:tabs>
        <w:spacing w:line="230"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українське законодавство, яке регулює діяльність юристів, особливо в закони України «Про адвокатуру» та «Про нотаріат» мають бути внесені зміни з метою посилення відповідальності практикуючих юристів перед клієнтами (зокрема встановлення вимог про обов’язкове страхування). Вказані юридичні професії відіграють важливу роль в формуванні правосвідомості та </w:t>
      </w:r>
      <w:proofErr w:type="spellStart"/>
      <w:r>
        <w:rPr>
          <w:rFonts w:ascii="Times New Roman" w:eastAsia="Times New Roman" w:hAnsi="Times New Roman" w:cs="Times New Roman"/>
          <w:sz w:val="28"/>
          <w:lang w:val="uk-UA"/>
        </w:rPr>
        <w:t>праворозуміння</w:t>
      </w:r>
      <w:proofErr w:type="spellEnd"/>
      <w:r>
        <w:rPr>
          <w:rFonts w:ascii="Times New Roman" w:eastAsia="Times New Roman" w:hAnsi="Times New Roman" w:cs="Times New Roman"/>
          <w:sz w:val="28"/>
          <w:lang w:val="uk-UA"/>
        </w:rPr>
        <w:t xml:space="preserve"> в процесі адаптації українського законодавства до законодавства ЄС. Необхідно також запровадити ієрархію юристів відповідно до європейських стандартів. Це саме стосується інших професійних консультантів: аудиторів, радників з податкових питань, нотаріусів тощо.</w:t>
      </w:r>
    </w:p>
    <w:p w:rsidR="003B0FCD" w:rsidRDefault="003B0FCD" w:rsidP="003B0FCD">
      <w:pPr>
        <w:spacing w:line="23"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Що стосується створення вільної економічної зони, то тут необхідно враховувати існування протиріч між Цивільним та Господарським кодексами України в питаннях організаційно-правової форми юридичних осіб, обов’язків за договорами, захисту кредиторів тощо. Ці протиріччя повинні бути усунені з врахуванням існуючих стандартів ЄС. Особливі зусилля мають бути спрямовані на розробку корпоративного законодавства України, яке на сьогодні не настільки розвинуте як </w:t>
      </w:r>
      <w:proofErr w:type="spellStart"/>
      <w:r>
        <w:rPr>
          <w:rFonts w:ascii="Times New Roman" w:eastAsia="Times New Roman" w:hAnsi="Times New Roman" w:cs="Times New Roman"/>
          <w:sz w:val="28"/>
          <w:lang w:val="uk-UA"/>
        </w:rPr>
        <w:t>acquis</w:t>
      </w:r>
      <w:proofErr w:type="spellEnd"/>
      <w:r>
        <w:rPr>
          <w:rFonts w:ascii="Times New Roman" w:eastAsia="Times New Roman" w:hAnsi="Times New Roman" w:cs="Times New Roman"/>
          <w:sz w:val="28"/>
          <w:lang w:val="uk-UA"/>
        </w:rPr>
        <w:t xml:space="preserve"> ЄС. Важливо впровадити чіткі правила для інвесторів, які працюють на українському ринку. Іншим важливим аспектом в підприємницькій діяльності є забезпечення прав кредиторів. Українське законодавство не передбачає їх належного захисту. Існує багато випадків, коли добросовісні кредитори не можуть задовольнити свої законні вимоги через неефективні механізми процедури банкрутства, що використовуються державною виконавчою службою. Діяльність недержавних пенсійних фондів, страхових компаній, спільних інвестиційних фондів та інших фінансових організацій, що акумулюють кошти громадян, також має бути законодавчо врегульована відповідно до стандартів ЄС. І хоча ця сфера законодавчо врегульована, але вона не передбачає належної гнучкості і загалом є занадто</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65" w:left="1133" w:header="720" w:footer="720" w:gutter="0"/>
          <w:cols w:space="720"/>
        </w:sectPr>
      </w:pPr>
    </w:p>
    <w:p w:rsidR="003B0FCD" w:rsidRDefault="003B0FCD" w:rsidP="003B0FCD">
      <w:pPr>
        <w:spacing w:line="230" w:lineRule="auto"/>
        <w:ind w:left="7"/>
        <w:jc w:val="both"/>
        <w:rPr>
          <w:rFonts w:ascii="Times New Roman" w:eastAsia="Times New Roman" w:hAnsi="Times New Roman" w:cs="Times New Roman"/>
          <w:lang w:val="uk-UA"/>
        </w:rPr>
      </w:pPr>
      <w:bookmarkStart w:id="15" w:name="page218"/>
      <w:bookmarkEnd w:id="15"/>
      <w:r>
        <w:rPr>
          <w:rFonts w:ascii="Times New Roman" w:eastAsia="Times New Roman" w:hAnsi="Times New Roman" w:cs="Times New Roman"/>
          <w:sz w:val="28"/>
          <w:lang w:val="uk-UA"/>
        </w:rPr>
        <w:lastRenderedPageBreak/>
        <w:t>зарегламентованою. Ринок державних закупівель є недостатньо прозорим, що створює передумови для певного зловживання. Чіткі та зрозумілі процедури проведення тендерів, що контролюються як державою, так і громадськістю, мають бути розроблені у повній відповідності до процедур ЄС. Партнерство між приватним та публічним сектором – ще один аспект українського законодавства, що потребує подальшого вдосконалення. Особливо це стосується переведення соціальних зобов’язань держави на приватний сектор, надання комунальних послуг тощо. Сучасний стан екологічних вимог та впровадження енергозберігаючих технологій в Україні далекий від європейських стандартів. Тому держава має приділяти додаткову увагу цим сферам. Не зважаючи на те, що українське законодавство у сфері захисту споживачів певним чином наближене до директив ЄС, все ще існує проблема із впровадженням ефективних механізмів контролю за дотриманням прав споживачів. Україна має прийняти заходи, що зможуть припинити неконтрольований потік іноземного неякісного товару. Такі продукти не лише не відповідають стандартам ЄС, але й наносять шкоду біосфері та навколишньому середовищу. Сектор охорони праці значно відстає, а головною причиною цього є довготривале відкладення прийняття нового Кодексу законів про працю. Зрозуміло, що, за таких умов, врахування положень Директиви у ширшому законотворчому процесі, могло б призвести до недотримання термінів врахування положень.</w:t>
      </w:r>
    </w:p>
    <w:p w:rsidR="003B0FCD" w:rsidRDefault="003B0FCD" w:rsidP="003B0FCD">
      <w:pPr>
        <w:spacing w:line="30"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Неправильне визначення пріоритетів може зашкодити процесу запровадження та дотримання ключових принципів, наприклад: питання загалом залишається невирішеним, в той час як увага зосереджується на великій кількості окремих питань в цій сфері. В процесі імплементації УПС для сектора юстиції, свободи та безпеки (ЮСБ) проведено оновлення Плану заходів у цій сфері. Новий план заходів серед стратегічних завдань має: зміцнення партнерських відносин та практичного співробітництва між Європейським Союзом, його країнами–членами та Україною в сфері ЮСБ; підтримання зусиль України в укріпленні демократії, захисту прав та основних свобод людини, особливо сприяння в укріпленні стабільності та ефективності державних установ та утвердження верховенства права; робота з українськими органами влади з метою забезпечення застосування принципу верховенства права, незалежності та ефективності судової системи, включаючи доступ до правосуддя та належне управління; забезпечення ратифікації та застосування міжнародних договорів, особливо в сфері юстиції та внутрішніх справ; продовження створення законодавчих основ для ефективного співробітництва в сфері юстиції, свободи та безпеки відповідно до міжнародних стандартів та стандартів ЄС та робота з метою забезпечення ефективного впровадження цих стандартів; підвищення зусиль щодо інституційної розбудови та імплементації, із залученням, в разі потреби, громадських організацій, в т.ч. приватного сектору та відповідних неурядових громадських організацій.</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spacing w:line="0" w:lineRule="atLeast"/>
        <w:ind w:left="707"/>
        <w:rPr>
          <w:rFonts w:ascii="Times New Roman" w:eastAsia="Times New Roman" w:hAnsi="Times New Roman" w:cs="Times New Roman"/>
          <w:sz w:val="28"/>
          <w:lang w:val="uk-UA"/>
        </w:rPr>
      </w:pPr>
      <w:r>
        <w:rPr>
          <w:rFonts w:ascii="Times New Roman" w:eastAsia="Times New Roman" w:hAnsi="Times New Roman" w:cs="Times New Roman"/>
          <w:sz w:val="28"/>
          <w:lang w:val="uk-UA"/>
        </w:rPr>
        <w:t>Більш конкретними завданнями для співпраці та впровадження в цій сфері є:</w:t>
      </w:r>
    </w:p>
    <w:p w:rsidR="003B0FCD" w:rsidRDefault="003B0FCD" w:rsidP="003B0FCD">
      <w:pPr>
        <w:spacing w:line="0" w:lineRule="atLeast"/>
        <w:ind w:left="7"/>
        <w:rPr>
          <w:rFonts w:ascii="Times New Roman" w:eastAsia="Times New Roman" w:hAnsi="Times New Roman" w:cs="Times New Roman"/>
          <w:lang w:val="uk-UA"/>
        </w:rPr>
      </w:pPr>
      <w:r>
        <w:rPr>
          <w:rFonts w:ascii="Times New Roman" w:eastAsia="Times New Roman" w:hAnsi="Times New Roman" w:cs="Times New Roman"/>
          <w:sz w:val="28"/>
          <w:lang w:val="uk-UA"/>
        </w:rPr>
        <w:t>покращення процесу управління міграції, включаючи надання притулку та боротьбу</w:t>
      </w:r>
    </w:p>
    <w:p w:rsidR="003B0FCD" w:rsidRDefault="003B0FCD" w:rsidP="003B0FCD">
      <w:pPr>
        <w:spacing w:line="13" w:lineRule="exact"/>
        <w:rPr>
          <w:rFonts w:ascii="Times New Roman" w:eastAsia="Times New Roman" w:hAnsi="Times New Roman" w:cs="Times New Roman"/>
          <w:lang w:val="uk-UA"/>
        </w:rPr>
      </w:pPr>
    </w:p>
    <w:p w:rsidR="003B0FCD" w:rsidRDefault="003B0FCD" w:rsidP="003B0FCD">
      <w:pPr>
        <w:numPr>
          <w:ilvl w:val="0"/>
          <w:numId w:val="18"/>
        </w:numPr>
        <w:tabs>
          <w:tab w:val="left" w:pos="326"/>
        </w:tabs>
        <w:spacing w:line="228"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нелегальною міграцією; Безпека: боротьба з тероризмом та організованою злочинністю, включаючи співробітництво в у сфері боротьби з торгівлею людьми, нелегальним переміщенням мігрантів, контрабандою наркотиків та інших</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8" w:right="566" w:bottom="659" w:left="1133" w:header="720" w:footer="720" w:gutter="0"/>
          <w:cols w:space="720"/>
        </w:sectPr>
      </w:pPr>
    </w:p>
    <w:p w:rsidR="003B0FCD" w:rsidRDefault="003B0FCD" w:rsidP="003B0FCD">
      <w:pPr>
        <w:spacing w:line="228" w:lineRule="auto"/>
        <w:jc w:val="both"/>
        <w:rPr>
          <w:rFonts w:ascii="Times New Roman" w:eastAsia="Times New Roman" w:hAnsi="Times New Roman" w:cs="Times New Roman"/>
          <w:lang w:val="uk-UA"/>
        </w:rPr>
      </w:pPr>
      <w:bookmarkStart w:id="16" w:name="page219"/>
      <w:bookmarkEnd w:id="16"/>
      <w:r>
        <w:rPr>
          <w:rFonts w:ascii="Times New Roman" w:eastAsia="Times New Roman" w:hAnsi="Times New Roman" w:cs="Times New Roman"/>
          <w:sz w:val="28"/>
          <w:lang w:val="uk-UA"/>
        </w:rPr>
        <w:lastRenderedPageBreak/>
        <w:t>заборонених речовин, корупцією, підробкою документів, відмиванням брудних грошей та іншою незаконною діяльністю; реформування судової системи з метою забезпечення її незалежності, неупередженості та ефективності, посилення правового співробітництва ЄС – Україна з цивільних та кримінальних питань.</w:t>
      </w:r>
    </w:p>
    <w:p w:rsidR="003B0FCD" w:rsidRDefault="003B0FCD" w:rsidP="003B0FCD">
      <w:pPr>
        <w:spacing w:line="330" w:lineRule="exact"/>
        <w:rPr>
          <w:rFonts w:ascii="Times New Roman" w:eastAsia="Times New Roman" w:hAnsi="Times New Roman" w:cs="Times New Roman"/>
          <w:lang w:val="uk-UA"/>
        </w:rPr>
      </w:pPr>
    </w:p>
    <w:p w:rsidR="003B0FCD" w:rsidRDefault="003B0FCD" w:rsidP="003B0FCD">
      <w:pPr>
        <w:spacing w:line="0" w:lineRule="atLeast"/>
        <w:ind w:left="700"/>
        <w:rPr>
          <w:rFonts w:ascii="Times New Roman" w:eastAsia="Times New Roman" w:hAnsi="Times New Roman" w:cs="Times New Roman"/>
          <w:lang w:val="uk-UA"/>
        </w:rPr>
      </w:pPr>
      <w:r>
        <w:rPr>
          <w:rFonts w:ascii="Times New Roman" w:eastAsia="Times New Roman" w:hAnsi="Times New Roman" w:cs="Times New Roman"/>
          <w:b/>
          <w:sz w:val="28"/>
          <w:lang w:val="uk-UA"/>
        </w:rPr>
        <w:t>Угода про асоціацію України з ЄС 2014 року.</w:t>
      </w:r>
    </w:p>
    <w:p w:rsidR="003B0FCD" w:rsidRDefault="003B0FCD" w:rsidP="003B0FCD">
      <w:pPr>
        <w:spacing w:line="8" w:lineRule="exact"/>
        <w:rPr>
          <w:rFonts w:ascii="Times New Roman" w:eastAsia="Times New Roman" w:hAnsi="Times New Roman" w:cs="Times New Roman"/>
          <w:lang w:val="uk-UA"/>
        </w:rPr>
      </w:pPr>
    </w:p>
    <w:p w:rsidR="003B0FCD" w:rsidRDefault="003B0FCD" w:rsidP="003B0FCD">
      <w:pPr>
        <w:spacing w:line="230"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Угода про асоціацію налічує понад тисячу сторінок, а за своєю структурою складається з преамбули, семи частин, 43 додатків та 3 протоколів. У частині «Преамбула, загальні цілі та принципи» окреслюється підґрунтя, яке існує сьогодні для укладення Угоди про асоціацію між Україною та ЄС, зокрема визнання з боку ЄС європейського вибору та європейських устремлінь України як європейської країни, що поділяє з ЄС спільну історію і спільні цінності, а також визначені цілі Угоди, серед яких – створення асоціації, поступове зближення між Україною та ЄС на основі спільних цінностей, поглиблення економічних та торгівельних відносин, зокрема шляхом створення ЗВТ, посилення співробітництва у сфері юстиції, свободи і безпеки. Закріплюються основні принципи, які лежатимуть в основі асоціації, передусім забезпечення прав людини та основоположних свобод, повага до принципу верховенства права, дотримання принципів суверенітету і територіальної цілісності, непорушності кордонів і незалежності. Підкреслюється, що подальші відносини між Україною та ЄС базуватимуться також на принципах вільної ринкової економіки, верховенства права, ефективному урядуванні тощо.</w:t>
      </w:r>
    </w:p>
    <w:p w:rsidR="003B0FCD" w:rsidRDefault="003B0FCD" w:rsidP="003B0FCD">
      <w:pPr>
        <w:spacing w:line="22" w:lineRule="exact"/>
        <w:rPr>
          <w:rFonts w:ascii="Times New Roman" w:eastAsia="Times New Roman" w:hAnsi="Times New Roman" w:cs="Times New Roman"/>
          <w:lang w:val="uk-UA"/>
        </w:rPr>
      </w:pPr>
    </w:p>
    <w:p w:rsidR="003B0FCD" w:rsidRDefault="003B0FCD" w:rsidP="003B0FCD">
      <w:pPr>
        <w:spacing w:line="228" w:lineRule="auto"/>
        <w:ind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 xml:space="preserve">Частина «Політичний діалог і реформи, політична асоціація, співробітництво та конвергенція у сфері закордонних справ та політики безпеки» містить положення, реалізація яких має сприяти розвитку і зміцненню політичного діалогу у різних сферах, у т.ч. поступовій конвергенції позицій України з ЄС у сфері зовнішньої та </w:t>
      </w:r>
      <w:proofErr w:type="spellStart"/>
      <w:r>
        <w:rPr>
          <w:rFonts w:ascii="Times New Roman" w:eastAsia="Times New Roman" w:hAnsi="Times New Roman" w:cs="Times New Roman"/>
          <w:sz w:val="28"/>
          <w:lang w:val="uk-UA"/>
        </w:rPr>
        <w:t>безпекової</w:t>
      </w:r>
      <w:proofErr w:type="spellEnd"/>
      <w:r>
        <w:rPr>
          <w:rFonts w:ascii="Times New Roman" w:eastAsia="Times New Roman" w:hAnsi="Times New Roman" w:cs="Times New Roman"/>
          <w:sz w:val="28"/>
          <w:lang w:val="uk-UA"/>
        </w:rPr>
        <w:t xml:space="preserve"> політики.</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numPr>
          <w:ilvl w:val="0"/>
          <w:numId w:val="19"/>
        </w:numPr>
        <w:tabs>
          <w:tab w:val="left" w:pos="1176"/>
        </w:tabs>
        <w:spacing w:line="230"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розділі визначені цілі політичного діалогу, ключовою з яких є запровадження політичної асоціації між Україною та ЄС. Серед інших цілей - поширення міжнародної стабільності та безпеки, зміцнення поваги до демократичних принципів, верховенства права та належного урядування, прав людини та фундаментальних свобод, поширення принципів незалежності, суверенітету, територіальної цілісності та непорушності кордонів, співробітництво у сфері безпеки і оборони. У цій частині визначені рівні та формати політичного діалогу, зокрема передбачено проведення самітів, зустрічей на міністерському та інших рівнях. Серед ключових напрямків взаємодії – співробітництво з метою поширення регіональної стабільності; зміцнення миру та міжнародного правосуддя, зокрема шляхом імплементації Римського статуту Міжнародного кримінального суду; забезпечення поступової конвергенції у сфері зовнішньої і </w:t>
      </w:r>
      <w:proofErr w:type="spellStart"/>
      <w:r>
        <w:rPr>
          <w:rFonts w:ascii="Times New Roman" w:eastAsia="Times New Roman" w:hAnsi="Times New Roman" w:cs="Times New Roman"/>
          <w:sz w:val="28"/>
          <w:lang w:val="uk-UA"/>
        </w:rPr>
        <w:t>безпекової</w:t>
      </w:r>
      <w:proofErr w:type="spellEnd"/>
      <w:r>
        <w:rPr>
          <w:rFonts w:ascii="Times New Roman" w:eastAsia="Times New Roman" w:hAnsi="Times New Roman" w:cs="Times New Roman"/>
          <w:sz w:val="28"/>
          <w:lang w:val="uk-UA"/>
        </w:rPr>
        <w:t xml:space="preserve"> політики, включаючи Спільну політику безпеки та оборони, попередження конфліктів, нерозповсюдження, роззброєння та контроль за озброєнням, боротьбу з тероризмом тощо.</w:t>
      </w:r>
    </w:p>
    <w:p w:rsidR="003B0FCD" w:rsidRDefault="003B0FCD" w:rsidP="003B0FCD">
      <w:pPr>
        <w:spacing w:line="19" w:lineRule="exact"/>
        <w:rPr>
          <w:rFonts w:ascii="Times New Roman" w:eastAsia="Times New Roman" w:hAnsi="Times New Roman" w:cs="Times New Roman"/>
          <w:sz w:val="28"/>
          <w:lang w:val="uk-UA"/>
        </w:rPr>
      </w:pPr>
    </w:p>
    <w:p w:rsidR="003B0FCD" w:rsidRDefault="003B0FCD" w:rsidP="003B0FCD">
      <w:pPr>
        <w:numPr>
          <w:ilvl w:val="0"/>
          <w:numId w:val="19"/>
        </w:numPr>
        <w:tabs>
          <w:tab w:val="left" w:pos="984"/>
        </w:tabs>
        <w:spacing w:line="228"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частині Угоди «Юстиція, свобода і безпека» визначені напрямки взаємодії у відповідних сферах. Важливою метою співробітництва є утвердження верховенства права та зміцнення відповідних інституцій, зокрема у сфері правоохоронної діяльності та встановлення правосуддя, насамперед зміцнення судової системи,</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8" w:right="566" w:bottom="659" w:left="1140" w:header="720" w:footer="720" w:gutter="0"/>
          <w:cols w:space="720"/>
        </w:sectPr>
      </w:pPr>
    </w:p>
    <w:p w:rsidR="003B0FCD" w:rsidRDefault="003B0FCD" w:rsidP="003B0FCD">
      <w:pPr>
        <w:spacing w:line="230" w:lineRule="auto"/>
        <w:ind w:left="7"/>
        <w:jc w:val="both"/>
        <w:rPr>
          <w:rFonts w:ascii="Times New Roman" w:eastAsia="Times New Roman" w:hAnsi="Times New Roman" w:cs="Times New Roman"/>
          <w:lang w:val="uk-UA"/>
        </w:rPr>
      </w:pPr>
      <w:bookmarkStart w:id="17" w:name="page220"/>
      <w:bookmarkEnd w:id="17"/>
      <w:r>
        <w:rPr>
          <w:rFonts w:ascii="Times New Roman" w:eastAsia="Times New Roman" w:hAnsi="Times New Roman" w:cs="Times New Roman"/>
          <w:sz w:val="28"/>
          <w:lang w:val="uk-UA"/>
        </w:rPr>
        <w:lastRenderedPageBreak/>
        <w:t>покращення її ефективності, гарантування її незалежності та неупередженості. Одним з елементів співпраці є забезпечення належного рівня захисту персональних даних у відповідності до кращих європейських та міжнародних стандартів. З метою управління міграційними потоками Угодою передбачається запровадження всеохоплюючого діалогу щодо ключових питань у сфері міграції, включаючи нелегальну міграцію, протидію торгівлі людьми тощо. Окремі статті присвячені створенню належних умов для працівників, які на законних підставах працюють за кордоном. Важлива увага приділяється забезпеченню мобільності громадян і поглибленню візового діалогу, зокрема шляхом запровадження безвізового режиму після виконання відповідних критеріїв, передбачених у Плані дій щодо лібералізації ЄС візового режиму для України. Положеннями розділу передбачається поглиблення співпраці з метою боротьби з відмиванням грошей та фінансуванням тероризму, незаконним обігом наркотиків, організованою злочинністю, тероризмом,</w:t>
      </w:r>
    </w:p>
    <w:p w:rsidR="003B0FCD" w:rsidRDefault="003B0FCD" w:rsidP="003B0FCD">
      <w:pPr>
        <w:spacing w:line="21" w:lineRule="exact"/>
        <w:rPr>
          <w:rFonts w:ascii="Times New Roman" w:eastAsia="Times New Roman" w:hAnsi="Times New Roman" w:cs="Times New Roman"/>
          <w:lang w:val="uk-UA"/>
        </w:rPr>
      </w:pPr>
    </w:p>
    <w:p w:rsidR="003B0FCD" w:rsidRDefault="003B0FCD" w:rsidP="003B0FCD">
      <w:pPr>
        <w:numPr>
          <w:ilvl w:val="0"/>
          <w:numId w:val="20"/>
        </w:numPr>
        <w:tabs>
          <w:tab w:val="left" w:pos="206"/>
        </w:tabs>
        <w:spacing w:line="228" w:lineRule="auto"/>
        <w:ind w:left="7" w:hanging="7"/>
        <w:rPr>
          <w:rFonts w:ascii="Times New Roman" w:eastAsia="Times New Roman" w:hAnsi="Times New Roman" w:cs="Times New Roman"/>
          <w:sz w:val="28"/>
          <w:lang w:val="uk-UA"/>
        </w:rPr>
      </w:pPr>
      <w:r>
        <w:rPr>
          <w:rFonts w:ascii="Times New Roman" w:eastAsia="Times New Roman" w:hAnsi="Times New Roman" w:cs="Times New Roman"/>
          <w:sz w:val="28"/>
          <w:lang w:val="uk-UA"/>
        </w:rPr>
        <w:t>також розвиток співробітництва у сфері надання правової допомоги у цивільних та кримінальних справах.</w:t>
      </w:r>
    </w:p>
    <w:p w:rsidR="003B0FCD" w:rsidRDefault="003B0FCD" w:rsidP="003B0FCD">
      <w:pPr>
        <w:spacing w:line="15"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Поглиблена та всеохоплююча зона вільної торгівлі </w:t>
      </w:r>
      <w:proofErr w:type="spellStart"/>
      <w:r>
        <w:rPr>
          <w:rFonts w:ascii="Times New Roman" w:eastAsia="Times New Roman" w:hAnsi="Times New Roman" w:cs="Times New Roman"/>
          <w:sz w:val="28"/>
          <w:lang w:val="uk-UA"/>
        </w:rPr>
        <w:t>Україна-ЄС</w:t>
      </w:r>
      <w:proofErr w:type="spellEnd"/>
      <w:r>
        <w:rPr>
          <w:rFonts w:ascii="Times New Roman" w:eastAsia="Times New Roman" w:hAnsi="Times New Roman" w:cs="Times New Roman"/>
          <w:sz w:val="28"/>
          <w:lang w:val="uk-UA"/>
        </w:rPr>
        <w:t xml:space="preserve"> (ЗВТ) є невід’ємною складовою Угоди про асоціацію і передбачає лібералізацію торгівлі як товарами, так і послугами, лібералізацію руху капіталів та до певної міри – руху робочої сили. Відмінною рисою ЗВТ </w:t>
      </w:r>
      <w:proofErr w:type="spellStart"/>
      <w:r>
        <w:rPr>
          <w:rFonts w:ascii="Times New Roman" w:eastAsia="Times New Roman" w:hAnsi="Times New Roman" w:cs="Times New Roman"/>
          <w:sz w:val="28"/>
          <w:lang w:val="uk-UA"/>
        </w:rPr>
        <w:t>Україна-ЄС</w:t>
      </w:r>
      <w:proofErr w:type="spellEnd"/>
      <w:r>
        <w:rPr>
          <w:rFonts w:ascii="Times New Roman" w:eastAsia="Times New Roman" w:hAnsi="Times New Roman" w:cs="Times New Roman"/>
          <w:sz w:val="28"/>
          <w:lang w:val="uk-UA"/>
        </w:rPr>
        <w:t xml:space="preserve"> є комплексна програма адаптації регуляторних норм у сферах, пов’язаних з торгівлею, до відповідних стандартів ЄС. Це дозволить значною мірою усунути нетарифні (технічні) бар’єри у торгівлі між Україною та ЄС та забезпечити розширений доступ до внутрішнього ринку ЄС для українських експортерів і навпаки – європейських експортерів до українського ринку. Таким чином поглиблена та всеохоплююча ЗВТ має забезпечити поступову інтеграцію економіки України до внутрішнього ринку ЄС.</w:t>
      </w:r>
    </w:p>
    <w:p w:rsidR="003B0FCD" w:rsidRDefault="003B0FCD" w:rsidP="003B0FCD">
      <w:pPr>
        <w:spacing w:line="25"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Частина Угоди, яка стосується створення ЗВТ, охоплює такі основні сфери: торгівля товарами, в т. ч. технічні бар’єри в торгівлі; інструменти торговельного захисту; санітарні та </w:t>
      </w:r>
      <w:proofErr w:type="spellStart"/>
      <w:r>
        <w:rPr>
          <w:rFonts w:ascii="Times New Roman" w:eastAsia="Times New Roman" w:hAnsi="Times New Roman" w:cs="Times New Roman"/>
          <w:sz w:val="28"/>
          <w:lang w:val="uk-UA"/>
        </w:rPr>
        <w:t>фітосанітарні</w:t>
      </w:r>
      <w:proofErr w:type="spellEnd"/>
      <w:r>
        <w:rPr>
          <w:rFonts w:ascii="Times New Roman" w:eastAsia="Times New Roman" w:hAnsi="Times New Roman" w:cs="Times New Roman"/>
          <w:sz w:val="28"/>
          <w:lang w:val="uk-UA"/>
        </w:rPr>
        <w:t xml:space="preserve"> заходи; сприяння торгівлі та співробітництво в митній сфері; адміністративне співробітництво в митній сфері; правила походження товарів; торговельні відносини в енергетичній сфері; послуги, заснування компаній та інвестиції; визнання кваліфікації; рух капіталів та платежів; конкурентна політика (антимонопольні заходи та державна допомога); права інтелектуальної власності, в т. ч. географічні зазначення; державні закупівлі; торгівля та сталий розвиток; транспарентність; врегулювання суперечок.</w:t>
      </w:r>
    </w:p>
    <w:p w:rsidR="003B0FCD" w:rsidRDefault="003B0FCD" w:rsidP="003B0FCD">
      <w:pPr>
        <w:spacing w:line="13"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Частина Угоди «Економічне та секторальне співробітництво» містить положення про умови, модальності та часові рамки гармонізації законодавства України та законодавства ЄС, зобов’язання України щодо реформування інституційної спроможності відповідних установ та принципи співробітництва між Україною, ЄС та його державами-членами у низці секторів економіки України та напрямків реалізації державної галузевої політики. 28 глав цього розділу Угоди передбачають відповідні заходи у таких секторах як енергетика, у т.ч. ядерна, транспорт, захист навколишнього середовища, промислова політика та підприємництво, сільське господарство, оподаткування, статистика, надання фінансових послуг, туризм, аудіовізуальна політика, космічні дослідження, охорона здоров’я, науково-технічна співпраця, культура, освіта тощо.</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58" w:left="1133" w:header="720" w:footer="720" w:gutter="0"/>
          <w:cols w:space="720"/>
        </w:sectPr>
      </w:pPr>
    </w:p>
    <w:p w:rsidR="003B0FCD" w:rsidRDefault="003B0FCD" w:rsidP="003B0FCD">
      <w:pPr>
        <w:spacing w:line="228" w:lineRule="auto"/>
        <w:ind w:left="7" w:firstLine="708"/>
        <w:jc w:val="both"/>
        <w:rPr>
          <w:rFonts w:ascii="Times New Roman" w:eastAsia="Times New Roman" w:hAnsi="Times New Roman" w:cs="Times New Roman"/>
          <w:lang w:val="uk-UA"/>
        </w:rPr>
      </w:pPr>
      <w:bookmarkStart w:id="18" w:name="page221"/>
      <w:bookmarkEnd w:id="18"/>
      <w:r>
        <w:rPr>
          <w:rFonts w:ascii="Times New Roman" w:eastAsia="Times New Roman" w:hAnsi="Times New Roman" w:cs="Times New Roman"/>
          <w:sz w:val="28"/>
          <w:lang w:val="uk-UA"/>
        </w:rPr>
        <w:lastRenderedPageBreak/>
        <w:t>Імплементація цього розділу Угоди дасть змогу, по-перше, забезпечити більш поглиблене виконання положень Угоди щодо зони вільної торгівлі, оскільки сприятиме наближенню законодавства та регуляторного середовища України та ЄС,</w:t>
      </w:r>
    </w:p>
    <w:p w:rsidR="003B0FCD" w:rsidRDefault="003B0FCD" w:rsidP="003B0FCD">
      <w:pPr>
        <w:spacing w:line="14" w:lineRule="exact"/>
        <w:rPr>
          <w:rFonts w:ascii="Times New Roman" w:eastAsia="Times New Roman" w:hAnsi="Times New Roman" w:cs="Times New Roman"/>
          <w:lang w:val="uk-UA"/>
        </w:rPr>
      </w:pPr>
    </w:p>
    <w:p w:rsidR="003B0FCD" w:rsidRDefault="003B0FCD" w:rsidP="003B0FCD">
      <w:pPr>
        <w:numPr>
          <w:ilvl w:val="0"/>
          <w:numId w:val="21"/>
        </w:numPr>
        <w:tabs>
          <w:tab w:val="left" w:pos="319"/>
        </w:tabs>
        <w:spacing w:line="228"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відтак усуненню нетарифних торговельних бар’єрів, а, по-друге, сприятиме інтеграції України до внутрішнього ринку ЄС та єдиного нормативного простору в переважній більшості секторів економіки та суспільного життя України.</w:t>
      </w:r>
    </w:p>
    <w:p w:rsidR="003B0FCD" w:rsidRDefault="003B0FCD" w:rsidP="003B0FCD">
      <w:pPr>
        <w:spacing w:line="14"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Частина «Фінансове співробітництво» окреслює механізм і шляхи отримання Україною фінансової допомоги з боку ЄС, у т.ч. з метою сприяння реалізації Угоди про асоціацію, пріоритетні сфери її надання, порядок моніторингу та оцінки ефективності її використання. Крім цього, положення цієї частини передбачають поглиблення співпраці України та ЄС з метою попередження та боротьби з шахрайством, корупцією та незаконною діяльністю, зокрема шляхом поступової гармонізації українського законодавства у цій сфері із законодавством ЄС, обміну відповідною інформацією тощо.</w:t>
      </w:r>
    </w:p>
    <w:p w:rsidR="003B0FCD" w:rsidRDefault="003B0FCD" w:rsidP="003B0FCD">
      <w:pPr>
        <w:spacing w:line="23"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Відповідно до «Інституційних, загальних та прикінцевих положень» передбачається запровадження нових форматів та рівнів співробітництва між Україною та ЄС після набуття чинності Угодою про асоціацію, зокрема створення Ради та Комітету з питань асоціації, Парламентського комітету з питань асоціації. З метою залучення до реалізації Угоди громадянського суспільства буде створена Платформа громадянського суспільства.</w:t>
      </w:r>
    </w:p>
    <w:p w:rsidR="003B0FCD" w:rsidRDefault="003B0FCD" w:rsidP="003B0FCD">
      <w:pPr>
        <w:spacing w:line="16" w:lineRule="exact"/>
        <w:rPr>
          <w:rFonts w:ascii="Times New Roman" w:eastAsia="Times New Roman" w:hAnsi="Times New Roman" w:cs="Times New Roman"/>
          <w:sz w:val="28"/>
          <w:lang w:val="uk-UA"/>
        </w:rPr>
      </w:pPr>
    </w:p>
    <w:p w:rsidR="003B0FCD" w:rsidRDefault="003B0FCD" w:rsidP="003B0FCD">
      <w:pPr>
        <w:numPr>
          <w:ilvl w:val="1"/>
          <w:numId w:val="21"/>
        </w:numPr>
        <w:tabs>
          <w:tab w:val="left" w:pos="1061"/>
        </w:tabs>
        <w:spacing w:line="230" w:lineRule="auto"/>
        <w:ind w:left="7"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контексті забезпечення належного виконання Угоди буде впроваджений відповідний механізм моніторингу та врегулювання спорів, які можуть виникати у ході виконання Угоди. У зв’язку з необмеженим терміном дії Угоди було передбачено можливість здійснення всебічного її перегляду, у т.ч. що стосується її цілей протягом п’яти років від набрання нею чинності, а також у будь-який час за взаємною згодою Сторін.</w:t>
      </w:r>
    </w:p>
    <w:p w:rsidR="003B0FCD" w:rsidRDefault="003B0FCD" w:rsidP="003B0FCD">
      <w:pPr>
        <w:spacing w:line="16" w:lineRule="exact"/>
        <w:rPr>
          <w:rFonts w:ascii="Times New Roman" w:eastAsia="Times New Roman" w:hAnsi="Times New Roman" w:cs="Times New Roman"/>
          <w:sz w:val="28"/>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b/>
          <w:sz w:val="28"/>
          <w:lang w:val="uk-UA"/>
        </w:rPr>
        <w:t xml:space="preserve">Висновок до питання № 3. </w:t>
      </w:r>
      <w:r>
        <w:rPr>
          <w:rFonts w:ascii="Times New Roman" w:eastAsia="Times New Roman" w:hAnsi="Times New Roman" w:cs="Times New Roman"/>
          <w:sz w:val="28"/>
          <w:lang w:val="uk-UA"/>
        </w:rPr>
        <w:t>Отже,</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адаптація українського законодавства до</w:t>
      </w:r>
      <w:r>
        <w:rPr>
          <w:rFonts w:ascii="Times New Roman" w:eastAsia="Times New Roman" w:hAnsi="Times New Roman" w:cs="Times New Roman"/>
          <w:b/>
          <w:sz w:val="28"/>
          <w:lang w:val="uk-UA"/>
        </w:rPr>
        <w:t xml:space="preserve"> </w:t>
      </w:r>
      <w:r>
        <w:rPr>
          <w:rFonts w:ascii="Times New Roman" w:eastAsia="Times New Roman" w:hAnsi="Times New Roman" w:cs="Times New Roman"/>
          <w:sz w:val="28"/>
          <w:lang w:val="uk-UA"/>
        </w:rPr>
        <w:t>права ЄС – процес тривалий та доволі складний, але він вже став невід’ємною складовою правової реформи в Україні взагалі. Отриманий досвід дає підстави вважати, органи державної влади, на які покладене завдання здійснення адаптації законодавства, впораються з всім комплексом проблем, що постають у даній сфері.</w:t>
      </w:r>
    </w:p>
    <w:p w:rsidR="003B0FCD" w:rsidRDefault="003B0FCD" w:rsidP="003B0FCD">
      <w:pPr>
        <w:spacing w:line="331" w:lineRule="exact"/>
        <w:rPr>
          <w:rFonts w:ascii="Times New Roman" w:eastAsia="Times New Roman" w:hAnsi="Times New Roman" w:cs="Times New Roman"/>
          <w:lang w:val="uk-UA"/>
        </w:rPr>
      </w:pPr>
    </w:p>
    <w:p w:rsidR="003B0FCD" w:rsidRDefault="003B0FCD" w:rsidP="003B0FCD">
      <w:pPr>
        <w:spacing w:line="0" w:lineRule="atLeast"/>
        <w:ind w:right="-6"/>
        <w:jc w:val="center"/>
        <w:rPr>
          <w:rFonts w:ascii="Times New Roman" w:eastAsia="Times New Roman" w:hAnsi="Times New Roman" w:cs="Times New Roman"/>
          <w:lang w:val="uk-UA"/>
        </w:rPr>
      </w:pPr>
      <w:r>
        <w:rPr>
          <w:rFonts w:ascii="Times New Roman" w:eastAsia="Times New Roman" w:hAnsi="Times New Roman" w:cs="Times New Roman"/>
          <w:b/>
          <w:sz w:val="28"/>
          <w:lang w:val="uk-UA"/>
        </w:rPr>
        <w:t>ВИСНОВКИ</w:t>
      </w:r>
    </w:p>
    <w:p w:rsidR="003B0FCD" w:rsidRDefault="003B0FCD" w:rsidP="003B0FCD">
      <w:pPr>
        <w:spacing w:line="332" w:lineRule="exact"/>
        <w:rPr>
          <w:rFonts w:ascii="Times New Roman" w:eastAsia="Times New Roman" w:hAnsi="Times New Roman" w:cs="Times New Roman"/>
          <w:lang w:val="uk-UA"/>
        </w:rPr>
      </w:pPr>
    </w:p>
    <w:p w:rsidR="003B0FCD" w:rsidRDefault="003B0FCD" w:rsidP="003B0FCD">
      <w:pPr>
        <w:spacing w:line="228"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Сьогодні в світі відбуваються процеси, які тісно пов’язують людей та країни незалежно від місця їх знаходження.</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Досягненнями світової цивілізації дедалі переконливіше стають результати інтеграції країн Західної Європи. Звернення західноєвропейських політиків до "європейської ідеї" після Другої світової війни було не новим. Європейські народи належать до різних мовних сімей, релігійних конфесій, систем права, але ж спільного у них набагато більше. «Старий світ» є одним з головних осередків людської культури, важливою тенденцією якої можна вважати прагнення до об’єднання. Державні утворення, які охоплювали майже всю західну Європу, створювалися неодноразово. Але об’єднання, засноване на військовій силі чи ідеологічному примусі, не могли бути міцними та тривалими. У середині ХХ ст.</w:t>
      </w:r>
    </w:p>
    <w:p w:rsidR="003B0FCD" w:rsidRDefault="003B0FCD" w:rsidP="003B0FCD">
      <w:pPr>
        <w:suppressAutoHyphens w:val="0"/>
        <w:spacing w:line="230" w:lineRule="auto"/>
        <w:rPr>
          <w:rFonts w:ascii="Times New Roman" w:eastAsia="Times New Roman" w:hAnsi="Times New Roman" w:cs="Times New Roman"/>
          <w:sz w:val="28"/>
          <w:lang w:val="uk-UA"/>
        </w:rPr>
        <w:sectPr w:rsidR="003B0FCD">
          <w:pgSz w:w="11906" w:h="16838"/>
          <w:pgMar w:top="1138" w:right="566" w:bottom="668" w:left="1133" w:header="720" w:footer="720" w:gutter="0"/>
          <w:cols w:space="720"/>
        </w:sectPr>
      </w:pPr>
    </w:p>
    <w:p w:rsidR="003B0FCD" w:rsidRDefault="003B0FCD" w:rsidP="003B0FCD">
      <w:pPr>
        <w:spacing w:line="228" w:lineRule="auto"/>
        <w:ind w:left="7"/>
        <w:jc w:val="both"/>
        <w:rPr>
          <w:rFonts w:ascii="Times New Roman" w:eastAsia="Times New Roman" w:hAnsi="Times New Roman" w:cs="Times New Roman"/>
          <w:lang w:val="uk-UA"/>
        </w:rPr>
      </w:pPr>
      <w:bookmarkStart w:id="19" w:name="page222"/>
      <w:bookmarkEnd w:id="19"/>
      <w:r>
        <w:rPr>
          <w:rFonts w:ascii="Times New Roman" w:eastAsia="Times New Roman" w:hAnsi="Times New Roman" w:cs="Times New Roman"/>
          <w:sz w:val="28"/>
          <w:lang w:val="uk-UA"/>
        </w:rPr>
        <w:lastRenderedPageBreak/>
        <w:t>з’явився якісно новий феномен державно-правового життя – європейське право, яке утворювалося поряд з формуванням єдиного європейського політичного простору.</w:t>
      </w:r>
    </w:p>
    <w:p w:rsidR="003B0FCD" w:rsidRDefault="003B0FCD" w:rsidP="003B0FCD">
      <w:pPr>
        <w:spacing w:line="15" w:lineRule="exact"/>
        <w:rPr>
          <w:rFonts w:ascii="Times New Roman" w:eastAsia="Times New Roman" w:hAnsi="Times New Roman" w:cs="Times New Roman"/>
          <w:lang w:val="uk-UA"/>
        </w:rPr>
      </w:pPr>
    </w:p>
    <w:p w:rsidR="003B0FCD" w:rsidRDefault="003B0FCD" w:rsidP="003B0FCD">
      <w:pPr>
        <w:spacing w:line="230" w:lineRule="auto"/>
        <w:ind w:left="7" w:firstLine="708"/>
        <w:jc w:val="both"/>
        <w:rPr>
          <w:rFonts w:ascii="Times New Roman" w:eastAsia="Times New Roman" w:hAnsi="Times New Roman" w:cs="Times New Roman"/>
          <w:lang w:val="uk-UA"/>
        </w:rPr>
      </w:pPr>
      <w:r>
        <w:rPr>
          <w:rFonts w:ascii="Times New Roman" w:eastAsia="Times New Roman" w:hAnsi="Times New Roman" w:cs="Times New Roman"/>
          <w:sz w:val="28"/>
          <w:lang w:val="uk-UA"/>
        </w:rPr>
        <w:t>Європейське право - розгалужений комплекс міжнародних і наднаціональних правових норм, що належать до різних галузей права та знаходяться у стані інтенсивного розвитку. Під європейським правом у широкому сенсі розуміється правове регулювання відносин у Європі, що охоплюють організацію й діяльність практично всіх європейські міжнародні організації, всю сукупність економічних, соціальних, політичних, наукових і культурних відносин. У цьому змісті європейське право є регіональним правом, складовій частиною міжнародного права</w:t>
      </w:r>
    </w:p>
    <w:p w:rsidR="003B0FCD" w:rsidRDefault="003B0FCD" w:rsidP="003B0FCD">
      <w:pPr>
        <w:spacing w:line="19" w:lineRule="exact"/>
        <w:rPr>
          <w:rFonts w:ascii="Times New Roman" w:eastAsia="Times New Roman" w:hAnsi="Times New Roman" w:cs="Times New Roman"/>
          <w:lang w:val="uk-UA"/>
        </w:rPr>
      </w:pPr>
    </w:p>
    <w:p w:rsidR="003B0FCD" w:rsidRDefault="003B0FCD" w:rsidP="003B0FCD">
      <w:pPr>
        <w:numPr>
          <w:ilvl w:val="0"/>
          <w:numId w:val="22"/>
        </w:numPr>
        <w:tabs>
          <w:tab w:val="left" w:pos="374"/>
        </w:tabs>
        <w:spacing w:line="230" w:lineRule="auto"/>
        <w:ind w:left="7" w:hanging="7"/>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цілому. Європейське право у вузькому сенсі - це право Європейських Співтовариств, доповнене в певній мері правовим регулюванням усього Європейського Союзу (ЄС). Таке право вже багато в чому відійшло від міжнародного і являє собою особливий (гібридний) правовий феномен, що відповідає юридичній природі ЄС. Правові акти ЄС, у свою чергу, діляться на дві категорії: міжнародно-правові акти (первинне право): установчі договори, договори-угоди й протоколи, що ревізують ці договори; вторинне право (правові акти, прийняті основними інститутами й іншими органами ЄС. Європейська рада та Комісія ЄС видають регламенти, директиви, постанови, рекомендації, висновки. Європейське право регулює публічно-правові, економічні (торгівлю, інвестиційні процеси, створення багатонаціональних корпорацій і т. ін.), фінансові, трудові, екологічні відносини, захист прав і воль на європейському континенті й багато інших питань. Являє собою також нову навчальну дисципліну та науку, що вивчає основи європейського права, його історію, внутрішні закономірності, тенденції розвитку й т. ін.</w:t>
      </w:r>
    </w:p>
    <w:p w:rsidR="003B0FCD" w:rsidRDefault="003B0FCD" w:rsidP="003B0FCD">
      <w:pPr>
        <w:spacing w:line="19"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Багаторічна практика розвитку ЄС засвідчує вихід країн-учасниць на новий рівень політичного мислення. Він характеризується подоланням конфронтаційного підходу до міждержавних, міжнаціональних взаємин і стосунками між різними верствами населення. Пошук консенсусу і компромісів – це внутрішня пружина західноєвропейської інтеграції.</w:t>
      </w:r>
    </w:p>
    <w:p w:rsidR="003B0FCD" w:rsidRDefault="003B0FCD" w:rsidP="003B0FCD">
      <w:pPr>
        <w:spacing w:line="14"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Важливим надбанням країн-членів ЄС стала відмова від традиційних уявлень стосовно національно-державного суверенітету. Гнучкіший підхід, добровільне делегування частини національного суверенітету міжнародним, наднаціональним органам стало дієвою запорукою, яка забезпечує йому надійний захист. Підтвердженням цього, зайвим доказом служать факти, коли за розширення повноважень ЄС, його органів виступають малі та середні країни.</w:t>
      </w:r>
    </w:p>
    <w:p w:rsidR="003B0FCD" w:rsidRDefault="003B0FCD" w:rsidP="003B0FCD">
      <w:pPr>
        <w:spacing w:line="16" w:lineRule="exact"/>
        <w:rPr>
          <w:rFonts w:ascii="Times New Roman" w:eastAsia="Times New Roman" w:hAnsi="Times New Roman" w:cs="Times New Roman"/>
          <w:sz w:val="28"/>
          <w:lang w:val="uk-UA"/>
        </w:rPr>
      </w:pPr>
    </w:p>
    <w:p w:rsidR="003B0FCD" w:rsidRDefault="003B0FCD" w:rsidP="003B0FCD">
      <w:pPr>
        <w:spacing w:line="230" w:lineRule="auto"/>
        <w:ind w:left="7"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Геополітичне положення України на межі західних та східних народів і культур значною мірою визначило її вплив на світову історію. Після довгих років соціалістичного гноблення українців та постсоціалістичного інерційного життя, Україна нарешті заявила про свою волю. Покоління молодих людей, що досягли певної професійної, культурної, соціальної, політичної, гуманітарної та наукової зрілості заявили про себе на повний голос під час революційних помаранчевих подій. Нова генерація молоді гармонійно поєднує досвід та надбання віків з динамічною еволюційною свідомістю. Потреба використати цей могутній потенціал</w:t>
      </w:r>
    </w:p>
    <w:p w:rsidR="003B0FCD" w:rsidRDefault="003B0FCD" w:rsidP="003B0FCD">
      <w:pPr>
        <w:spacing w:line="8" w:lineRule="exact"/>
        <w:rPr>
          <w:rFonts w:ascii="Times New Roman" w:eastAsia="Times New Roman" w:hAnsi="Times New Roman" w:cs="Times New Roman"/>
          <w:sz w:val="28"/>
          <w:lang w:val="uk-UA"/>
        </w:rPr>
      </w:pPr>
    </w:p>
    <w:p w:rsidR="003B0FCD" w:rsidRDefault="003B0FCD" w:rsidP="003B0FCD">
      <w:pPr>
        <w:spacing w:line="0" w:lineRule="atLeast"/>
        <w:ind w:left="7"/>
        <w:rPr>
          <w:rFonts w:ascii="Times New Roman" w:eastAsia="Times New Roman" w:hAnsi="Times New Roman" w:cs="Times New Roman"/>
          <w:b/>
          <w:sz w:val="28"/>
          <w:lang w:val="uk-UA"/>
        </w:rPr>
      </w:pPr>
      <w:r>
        <w:rPr>
          <w:rFonts w:ascii="Times New Roman" w:eastAsia="Times New Roman" w:hAnsi="Times New Roman" w:cs="Times New Roman"/>
          <w:sz w:val="28"/>
          <w:lang w:val="uk-UA"/>
        </w:rPr>
        <w:t>– потужна сила, що штовхає розвиток суспільства у велике майбутнє.</w:t>
      </w:r>
    </w:p>
    <w:p w:rsidR="003B0FCD" w:rsidRDefault="003B0FCD" w:rsidP="003B0FCD">
      <w:pPr>
        <w:suppressAutoHyphens w:val="0"/>
        <w:rPr>
          <w:rFonts w:ascii="Times New Roman" w:eastAsia="Times New Roman" w:hAnsi="Times New Roman" w:cs="Times New Roman"/>
          <w:b/>
          <w:sz w:val="28"/>
          <w:lang w:val="uk-UA"/>
        </w:rPr>
        <w:sectPr w:rsidR="003B0FCD">
          <w:pgSz w:w="11906" w:h="16838"/>
          <w:pgMar w:top="1138" w:right="566" w:bottom="979" w:left="1133" w:header="720" w:footer="720" w:gutter="0"/>
          <w:cols w:space="720"/>
        </w:sectPr>
      </w:pPr>
    </w:p>
    <w:p w:rsidR="003B0FCD" w:rsidRDefault="003B0FCD" w:rsidP="003B0FCD">
      <w:pPr>
        <w:spacing w:line="0" w:lineRule="atLeast"/>
        <w:jc w:val="center"/>
        <w:rPr>
          <w:rFonts w:ascii="Times New Roman" w:eastAsia="Times New Roman" w:hAnsi="Times New Roman" w:cs="Times New Roman"/>
          <w:lang w:val="uk-UA"/>
        </w:rPr>
      </w:pPr>
      <w:bookmarkStart w:id="20" w:name="page223"/>
      <w:bookmarkEnd w:id="20"/>
      <w:r>
        <w:rPr>
          <w:rFonts w:ascii="Times New Roman" w:eastAsia="Times New Roman" w:hAnsi="Times New Roman" w:cs="Times New Roman"/>
          <w:b/>
          <w:sz w:val="28"/>
          <w:lang w:val="uk-UA"/>
        </w:rPr>
        <w:lastRenderedPageBreak/>
        <w:t>МЕТОДИЧНІ ПОРАДИ ЩОДО ПІДГОТОВКИ ДО ТЕМИ № 7</w:t>
      </w:r>
    </w:p>
    <w:p w:rsidR="003B0FCD" w:rsidRDefault="003B0FCD" w:rsidP="003B0FCD">
      <w:pPr>
        <w:spacing w:line="333" w:lineRule="exact"/>
        <w:rPr>
          <w:rFonts w:ascii="Times New Roman" w:eastAsia="Times New Roman" w:hAnsi="Times New Roman" w:cs="Times New Roman"/>
          <w:lang w:val="uk-UA"/>
        </w:rPr>
      </w:pPr>
    </w:p>
    <w:p w:rsidR="003B0FCD" w:rsidRDefault="003B0FCD" w:rsidP="003B0FCD">
      <w:pPr>
        <w:numPr>
          <w:ilvl w:val="0"/>
          <w:numId w:val="23"/>
        </w:numPr>
        <w:tabs>
          <w:tab w:val="left" w:pos="1051"/>
        </w:tabs>
        <w:spacing w:line="228"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ході лекції розглянуто лише частину з того значного кола питань, що необхідно буде опанувати майбутнім юристам при вивченні курсу «Право Європейського Союзу».</w:t>
      </w:r>
    </w:p>
    <w:p w:rsidR="003B0FCD" w:rsidRDefault="003B0FCD" w:rsidP="003B0FCD">
      <w:pPr>
        <w:spacing w:line="14" w:lineRule="exact"/>
        <w:rPr>
          <w:rFonts w:ascii="Times New Roman" w:eastAsia="Times New Roman" w:hAnsi="Times New Roman" w:cs="Times New Roman"/>
          <w:sz w:val="28"/>
          <w:lang w:val="uk-UA"/>
        </w:rPr>
      </w:pPr>
    </w:p>
    <w:p w:rsidR="003B0FCD" w:rsidRDefault="003B0FCD" w:rsidP="003B0FCD">
      <w:pPr>
        <w:spacing w:line="228" w:lineRule="auto"/>
        <w:ind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Саме тому при підготовці до практичних занять з теми № 7 рекомендується звернутись не лише до базових підручників, а ще й до інших джерел, які можна знайти у бібліотеці університету або у книжковому фонді навчально-методичного кабінету кафедри </w:t>
      </w:r>
      <w:proofErr w:type="spellStart"/>
      <w:r>
        <w:rPr>
          <w:rFonts w:ascii="Times New Roman" w:eastAsia="Times New Roman" w:hAnsi="Times New Roman" w:cs="Times New Roman"/>
          <w:sz w:val="28"/>
          <w:lang w:val="uk-UA"/>
        </w:rPr>
        <w:t>загальноправових</w:t>
      </w:r>
      <w:proofErr w:type="spellEnd"/>
      <w:r>
        <w:rPr>
          <w:rFonts w:ascii="Times New Roman" w:eastAsia="Times New Roman" w:hAnsi="Times New Roman" w:cs="Times New Roman"/>
          <w:sz w:val="28"/>
          <w:lang w:val="uk-UA"/>
        </w:rPr>
        <w:t xml:space="preserve"> дисциплін.</w:t>
      </w:r>
    </w:p>
    <w:p w:rsidR="003B0FCD" w:rsidRDefault="003B0FCD" w:rsidP="003B0FCD">
      <w:pPr>
        <w:spacing w:line="17" w:lineRule="exact"/>
        <w:rPr>
          <w:rFonts w:ascii="Times New Roman" w:eastAsia="Times New Roman" w:hAnsi="Times New Roman" w:cs="Times New Roman"/>
          <w:sz w:val="28"/>
          <w:lang w:val="uk-UA"/>
        </w:rPr>
      </w:pPr>
    </w:p>
    <w:p w:rsidR="003B0FCD" w:rsidRDefault="003B0FCD" w:rsidP="003B0FCD">
      <w:pPr>
        <w:numPr>
          <w:ilvl w:val="0"/>
          <w:numId w:val="23"/>
        </w:numPr>
        <w:tabs>
          <w:tab w:val="left" w:pos="1126"/>
        </w:tabs>
        <w:spacing w:line="230" w:lineRule="auto"/>
        <w:ind w:firstLine="701"/>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процесі вивчення теми № 7 пропонується для кращого засвоєння навчального матеріалу ознайомитись з підручниками та посібниками з числа зазначених у списку літератури. При використанні джерел зарубіжних авторів необхідно опанувати навчальний матеріал, корегуючи його з урахуванням положень законодавства України.</w:t>
      </w:r>
    </w:p>
    <w:p w:rsidR="003B0FCD" w:rsidRDefault="003B0FCD" w:rsidP="003B0FCD">
      <w:pPr>
        <w:spacing w:line="14" w:lineRule="exact"/>
        <w:rPr>
          <w:rFonts w:ascii="Times New Roman" w:eastAsia="Times New Roman" w:hAnsi="Times New Roman" w:cs="Times New Roman"/>
          <w:sz w:val="28"/>
          <w:lang w:val="uk-UA"/>
        </w:rPr>
      </w:pPr>
    </w:p>
    <w:p w:rsidR="003B0FCD" w:rsidRDefault="003B0FCD" w:rsidP="003B0FCD">
      <w:pPr>
        <w:spacing w:line="228" w:lineRule="auto"/>
        <w:ind w:right="20" w:firstLine="70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Пропонується звернути особливу увагу на низку питань, що є дискусійними серед науковців, а тому іноді відзначаються суттєво відмінними один від одного поглядами вирішення теоретичної проблеми.</w:t>
      </w:r>
    </w:p>
    <w:p w:rsidR="003B0FCD" w:rsidRDefault="003B0FCD" w:rsidP="003B0FCD">
      <w:pPr>
        <w:suppressAutoHyphens w:val="0"/>
        <w:spacing w:line="228" w:lineRule="auto"/>
        <w:rPr>
          <w:rFonts w:ascii="Times New Roman" w:eastAsia="Times New Roman" w:hAnsi="Times New Roman" w:cs="Times New Roman"/>
          <w:sz w:val="28"/>
          <w:lang w:val="uk-UA"/>
        </w:rPr>
        <w:sectPr w:rsidR="003B0FCD">
          <w:pgSz w:w="11906" w:h="16838"/>
          <w:pgMar w:top="1130" w:right="566" w:bottom="1440" w:left="1140" w:header="720" w:footer="720" w:gutter="0"/>
          <w:cols w:space="720"/>
        </w:sectPr>
      </w:pPr>
    </w:p>
    <w:p w:rsidR="006C06CA" w:rsidRPr="003B0FCD" w:rsidRDefault="006C06CA">
      <w:pPr>
        <w:rPr>
          <w:lang w:val="uk-UA"/>
        </w:rPr>
      </w:pPr>
    </w:p>
    <w:sectPr w:rsidR="006C06CA" w:rsidRPr="003B0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C7"/>
    <w:multiLevelType w:val="singleLevel"/>
    <w:tmpl w:val="000000C7"/>
    <w:name w:val="WW8Num199"/>
    <w:lvl w:ilvl="0">
      <w:start w:val="1"/>
      <w:numFmt w:val="decimal"/>
      <w:lvlText w:val="%1."/>
      <w:lvlJc w:val="left"/>
      <w:pPr>
        <w:tabs>
          <w:tab w:val="num" w:pos="0"/>
        </w:tabs>
        <w:ind w:left="0" w:firstLine="0"/>
      </w:pPr>
      <w:rPr>
        <w:rFonts w:ascii="Times New Roman" w:eastAsia="Times New Roman" w:hAnsi="Times New Roman" w:cs="Times New Roman"/>
        <w:sz w:val="28"/>
      </w:rPr>
    </w:lvl>
  </w:abstractNum>
  <w:abstractNum w:abstractNumId="1">
    <w:nsid w:val="000000C8"/>
    <w:multiLevelType w:val="singleLevel"/>
    <w:tmpl w:val="000000C8"/>
    <w:name w:val="WW8Num20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2">
    <w:nsid w:val="000000C9"/>
    <w:multiLevelType w:val="multilevel"/>
    <w:tmpl w:val="000000C9"/>
    <w:name w:val="WW8Num201"/>
    <w:lvl w:ilvl="0">
      <w:start w:val="1"/>
      <w:numFmt w:val="bullet"/>
      <w:lvlText w:val="П"/>
      <w:lvlJc w:val="left"/>
      <w:pPr>
        <w:tabs>
          <w:tab w:val="num" w:pos="0"/>
        </w:tabs>
        <w:ind w:left="0" w:firstLine="0"/>
      </w:pPr>
      <w:rPr>
        <w:rFonts w:ascii="Times New Roman" w:hAnsi="Times New Roman" w:cs="Times New Roman"/>
        <w:sz w:val="28"/>
      </w:r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Times New Roman" w:hAnsi="Times New Roman" w:cs="Times New Roman"/>
        <w:sz w:val="28"/>
      </w:rPr>
    </w:lvl>
    <w:lvl w:ilvl="3">
      <w:start w:val="1"/>
      <w:numFmt w:val="bullet"/>
      <w:lvlText w:val="←"/>
      <w:lvlJc w:val="left"/>
      <w:pPr>
        <w:tabs>
          <w:tab w:val="num" w:pos="0"/>
        </w:tabs>
        <w:ind w:left="0" w:firstLine="0"/>
      </w:pPr>
      <w:rPr>
        <w:rFonts w:ascii="Times New Roman" w:hAnsi="Times New Roman" w:cs="Times New Roman"/>
        <w:sz w:val="28"/>
      </w:rPr>
    </w:lvl>
    <w:lvl w:ilvl="4">
      <w:start w:val="1"/>
      <w:numFmt w:val="bullet"/>
      <w:lvlText w:val="←"/>
      <w:lvlJc w:val="left"/>
      <w:pPr>
        <w:tabs>
          <w:tab w:val="num" w:pos="0"/>
        </w:tabs>
        <w:ind w:left="0" w:firstLine="0"/>
      </w:pPr>
      <w:rPr>
        <w:rFonts w:ascii="Times New Roman" w:hAnsi="Times New Roman" w:cs="Times New Roman"/>
        <w:sz w:val="28"/>
      </w:rPr>
    </w:lvl>
    <w:lvl w:ilvl="5">
      <w:start w:val="1"/>
      <w:numFmt w:val="bullet"/>
      <w:lvlText w:val="←"/>
      <w:lvlJc w:val="left"/>
      <w:pPr>
        <w:tabs>
          <w:tab w:val="num" w:pos="0"/>
        </w:tabs>
        <w:ind w:left="0" w:firstLine="0"/>
      </w:pPr>
      <w:rPr>
        <w:rFonts w:ascii="Times New Roman" w:hAnsi="Times New Roman" w:cs="Times New Roman"/>
        <w:sz w:val="28"/>
      </w:rPr>
    </w:lvl>
    <w:lvl w:ilvl="6">
      <w:start w:val="1"/>
      <w:numFmt w:val="bullet"/>
      <w:lvlText w:val="←"/>
      <w:lvlJc w:val="left"/>
      <w:pPr>
        <w:tabs>
          <w:tab w:val="num" w:pos="0"/>
        </w:tabs>
        <w:ind w:left="0" w:firstLine="0"/>
      </w:pPr>
      <w:rPr>
        <w:rFonts w:ascii="Times New Roman" w:hAnsi="Times New Roman" w:cs="Times New Roman"/>
        <w:sz w:val="28"/>
      </w:rPr>
    </w:lvl>
    <w:lvl w:ilvl="7">
      <w:start w:val="1"/>
      <w:numFmt w:val="bullet"/>
      <w:lvlText w:val="←"/>
      <w:lvlJc w:val="left"/>
      <w:pPr>
        <w:tabs>
          <w:tab w:val="num" w:pos="0"/>
        </w:tabs>
        <w:ind w:left="0" w:firstLine="0"/>
      </w:pPr>
      <w:rPr>
        <w:rFonts w:ascii="Times New Roman" w:hAnsi="Times New Roman" w:cs="Times New Roman"/>
        <w:sz w:val="28"/>
      </w:rPr>
    </w:lvl>
    <w:lvl w:ilvl="8">
      <w:start w:val="1"/>
      <w:numFmt w:val="bullet"/>
      <w:lvlText w:val="←"/>
      <w:lvlJc w:val="left"/>
      <w:pPr>
        <w:tabs>
          <w:tab w:val="num" w:pos="0"/>
        </w:tabs>
        <w:ind w:left="0" w:firstLine="0"/>
      </w:pPr>
      <w:rPr>
        <w:rFonts w:ascii="Times New Roman" w:hAnsi="Times New Roman" w:cs="Times New Roman"/>
        <w:sz w:val="28"/>
      </w:rPr>
    </w:lvl>
  </w:abstractNum>
  <w:abstractNum w:abstractNumId="3">
    <w:nsid w:val="000000CA"/>
    <w:multiLevelType w:val="multilevel"/>
    <w:tmpl w:val="000000CA"/>
    <w:name w:val="WW8Num202"/>
    <w:lvl w:ilvl="0">
      <w:start w:val="1"/>
      <w:numFmt w:val="bullet"/>
      <w:lvlText w:val="П"/>
      <w:lvlJc w:val="left"/>
      <w:pPr>
        <w:tabs>
          <w:tab w:val="num" w:pos="0"/>
        </w:tabs>
        <w:ind w:left="0" w:firstLine="0"/>
      </w:pPr>
      <w:rPr>
        <w:rFonts w:ascii="Times New Roman" w:hAnsi="Times New Roman"/>
      </w:rPr>
    </w:lvl>
    <w:lvl w:ilvl="1">
      <w:start w:val="4"/>
      <w:numFmt w:val="decimal"/>
      <w:lvlText w:val="%2."/>
      <w:lvlJc w:val="left"/>
      <w:pPr>
        <w:tabs>
          <w:tab w:val="num" w:pos="0"/>
        </w:tabs>
        <w:ind w:left="0" w:firstLine="0"/>
      </w:pPr>
      <w:rPr>
        <w:rFonts w:cs="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
    <w:nsid w:val="000000CB"/>
    <w:multiLevelType w:val="singleLevel"/>
    <w:tmpl w:val="000000CB"/>
    <w:name w:val="WW8Num203"/>
    <w:lvl w:ilvl="0">
      <w:start w:val="1"/>
      <w:numFmt w:val="decimal"/>
      <w:lvlText w:val="%1."/>
      <w:lvlJc w:val="left"/>
      <w:pPr>
        <w:tabs>
          <w:tab w:val="num" w:pos="0"/>
        </w:tabs>
        <w:ind w:left="0" w:firstLine="0"/>
      </w:pPr>
      <w:rPr>
        <w:rFonts w:ascii="Times New Roman" w:eastAsia="Times New Roman" w:hAnsi="Times New Roman" w:cs="Times New Roman"/>
        <w:b/>
        <w:sz w:val="28"/>
      </w:rPr>
    </w:lvl>
  </w:abstractNum>
  <w:abstractNum w:abstractNumId="5">
    <w:nsid w:val="000000CC"/>
    <w:multiLevelType w:val="multilevel"/>
    <w:tmpl w:val="000000CC"/>
    <w:name w:val="WW8Num204"/>
    <w:lvl w:ilvl="0">
      <w:start w:val="1"/>
      <w:numFmt w:val="bullet"/>
      <w:lvlText w:val="з"/>
      <w:lvlJc w:val="left"/>
      <w:pPr>
        <w:tabs>
          <w:tab w:val="num" w:pos="0"/>
        </w:tabs>
        <w:ind w:left="0" w:firstLine="0"/>
      </w:pPr>
      <w:rPr>
        <w:rFonts w:ascii="Times New Roman" w:hAnsi="Times New Roman" w:cs="Times New Roman"/>
        <w:sz w:val="28"/>
      </w:rPr>
    </w:lvl>
    <w:lvl w:ilvl="1">
      <w:start w:val="1"/>
      <w:numFmt w:val="bullet"/>
      <w:lvlText w:val="З"/>
      <w:lvlJc w:val="left"/>
      <w:pPr>
        <w:tabs>
          <w:tab w:val="num" w:pos="0"/>
        </w:tabs>
        <w:ind w:left="0" w:firstLine="0"/>
      </w:pPr>
      <w:rPr>
        <w:rFonts w:ascii="Times New Roman" w:hAnsi="Times New Roman" w:cs="Times New Roman"/>
        <w:sz w:val="28"/>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
    <w:nsid w:val="000000CD"/>
    <w:multiLevelType w:val="multilevel"/>
    <w:tmpl w:val="000000CD"/>
    <w:name w:val="WW8Num205"/>
    <w:lvl w:ilvl="0">
      <w:start w:val="1"/>
      <w:numFmt w:val="bullet"/>
      <w:lvlText w:val="з"/>
      <w:lvlJc w:val="left"/>
      <w:pPr>
        <w:tabs>
          <w:tab w:val="num" w:pos="0"/>
        </w:tabs>
        <w:ind w:left="0" w:firstLine="0"/>
      </w:pPr>
      <w:rPr>
        <w:rFonts w:ascii="Times New Roman" w:hAnsi="Times New Roman" w:cs="Times New Roman"/>
        <w:sz w:val="28"/>
      </w:rPr>
    </w:lvl>
    <w:lvl w:ilvl="1">
      <w:start w:val="1"/>
      <w:numFmt w:val="bullet"/>
      <w:lvlText w:val="У"/>
      <w:lvlJc w:val="left"/>
      <w:pPr>
        <w:tabs>
          <w:tab w:val="num" w:pos="0"/>
        </w:tabs>
        <w:ind w:left="0" w:firstLine="0"/>
      </w:pPr>
      <w:rPr>
        <w:rFonts w:ascii="Times New Roman" w:hAnsi="Times New Roman" w:cs="Times New Roman"/>
        <w:sz w:val="28"/>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
    <w:nsid w:val="000000CE"/>
    <w:multiLevelType w:val="singleLevel"/>
    <w:tmpl w:val="000000CE"/>
    <w:name w:val="WW8Num206"/>
    <w:lvl w:ilvl="0">
      <w:start w:val="1"/>
      <w:numFmt w:val="bullet"/>
      <w:lvlText w:val="У"/>
      <w:lvlJc w:val="left"/>
      <w:pPr>
        <w:tabs>
          <w:tab w:val="num" w:pos="0"/>
        </w:tabs>
        <w:ind w:left="0" w:firstLine="0"/>
      </w:pPr>
      <w:rPr>
        <w:rFonts w:ascii="Times New Roman" w:hAnsi="Times New Roman" w:cs="Times New Roman"/>
        <w:sz w:val="28"/>
      </w:rPr>
    </w:lvl>
  </w:abstractNum>
  <w:abstractNum w:abstractNumId="8">
    <w:nsid w:val="000000CF"/>
    <w:multiLevelType w:val="singleLevel"/>
    <w:tmpl w:val="000000CF"/>
    <w:name w:val="WW8Num207"/>
    <w:lvl w:ilvl="0">
      <w:start w:val="1"/>
      <w:numFmt w:val="bullet"/>
      <w:lvlText w:val="з"/>
      <w:lvlJc w:val="left"/>
      <w:pPr>
        <w:tabs>
          <w:tab w:val="num" w:pos="0"/>
        </w:tabs>
        <w:ind w:left="0" w:firstLine="0"/>
      </w:pPr>
      <w:rPr>
        <w:rFonts w:ascii="Times New Roman" w:hAnsi="Times New Roman" w:cs="Times New Roman"/>
      </w:rPr>
    </w:lvl>
  </w:abstractNum>
  <w:abstractNum w:abstractNumId="9">
    <w:nsid w:val="000000D0"/>
    <w:multiLevelType w:val="singleLevel"/>
    <w:tmpl w:val="000000D0"/>
    <w:name w:val="WW8Num208"/>
    <w:lvl w:ilvl="0">
      <w:start w:val="2"/>
      <w:numFmt w:val="decimal"/>
      <w:lvlText w:val="%1."/>
      <w:lvlJc w:val="left"/>
      <w:pPr>
        <w:tabs>
          <w:tab w:val="num" w:pos="0"/>
        </w:tabs>
        <w:ind w:left="0" w:firstLine="0"/>
      </w:pPr>
      <w:rPr>
        <w:rFonts w:ascii="Times New Roman" w:eastAsia="Times New Roman" w:hAnsi="Times New Roman" w:cs="Times New Roman"/>
        <w:sz w:val="28"/>
      </w:rPr>
    </w:lvl>
  </w:abstractNum>
  <w:abstractNum w:abstractNumId="10">
    <w:nsid w:val="000000D1"/>
    <w:multiLevelType w:val="singleLevel"/>
    <w:tmpl w:val="000000D1"/>
    <w:name w:val="WW8Num209"/>
    <w:lvl w:ilvl="0">
      <w:start w:val="1"/>
      <w:numFmt w:val="bullet"/>
      <w:lvlText w:val="А"/>
      <w:lvlJc w:val="left"/>
      <w:pPr>
        <w:tabs>
          <w:tab w:val="num" w:pos="0"/>
        </w:tabs>
        <w:ind w:left="0" w:firstLine="0"/>
      </w:pPr>
      <w:rPr>
        <w:rFonts w:ascii="Times New Roman" w:hAnsi="Times New Roman" w:cs="Times New Roman"/>
        <w:sz w:val="28"/>
      </w:rPr>
    </w:lvl>
  </w:abstractNum>
  <w:abstractNum w:abstractNumId="11">
    <w:nsid w:val="000000D2"/>
    <w:multiLevelType w:val="multilevel"/>
    <w:tmpl w:val="000000D2"/>
    <w:name w:val="WW8Num210"/>
    <w:lvl w:ilvl="0">
      <w:start w:val="1"/>
      <w:numFmt w:val="bullet"/>
      <w:lvlText w:val="у"/>
      <w:lvlJc w:val="left"/>
      <w:pPr>
        <w:tabs>
          <w:tab w:val="num" w:pos="0"/>
        </w:tabs>
        <w:ind w:left="0" w:firstLine="0"/>
      </w:pPr>
      <w:rPr>
        <w:rFonts w:ascii="Times New Roman" w:hAnsi="Times New Roman" w:cs="Times New Roman"/>
        <w:sz w:val="28"/>
      </w:rPr>
    </w:lvl>
    <w:lvl w:ilvl="1">
      <w:start w:val="1"/>
      <w:numFmt w:val="bullet"/>
      <w:lvlText w:val="В"/>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sz w:val="28"/>
      </w:rPr>
    </w:lvl>
    <w:lvl w:ilvl="3">
      <w:start w:val="1"/>
      <w:numFmt w:val="bullet"/>
      <w:lvlText w:val="←"/>
      <w:lvlJc w:val="left"/>
      <w:pPr>
        <w:tabs>
          <w:tab w:val="num" w:pos="0"/>
        </w:tabs>
        <w:ind w:left="0" w:firstLine="0"/>
      </w:pPr>
      <w:rPr>
        <w:rFonts w:ascii="Times New Roman" w:hAnsi="Times New Roman" w:cs="Times New Roman"/>
        <w:sz w:val="28"/>
      </w:rPr>
    </w:lvl>
    <w:lvl w:ilvl="4">
      <w:start w:val="1"/>
      <w:numFmt w:val="bullet"/>
      <w:lvlText w:val="←"/>
      <w:lvlJc w:val="left"/>
      <w:pPr>
        <w:tabs>
          <w:tab w:val="num" w:pos="0"/>
        </w:tabs>
        <w:ind w:left="0" w:firstLine="0"/>
      </w:pPr>
      <w:rPr>
        <w:rFonts w:ascii="Times New Roman" w:hAnsi="Times New Roman" w:cs="Times New Roman"/>
        <w:sz w:val="28"/>
      </w:rPr>
    </w:lvl>
    <w:lvl w:ilvl="5">
      <w:start w:val="1"/>
      <w:numFmt w:val="bullet"/>
      <w:lvlText w:val="←"/>
      <w:lvlJc w:val="left"/>
      <w:pPr>
        <w:tabs>
          <w:tab w:val="num" w:pos="0"/>
        </w:tabs>
        <w:ind w:left="0" w:firstLine="0"/>
      </w:pPr>
      <w:rPr>
        <w:rFonts w:ascii="Times New Roman" w:hAnsi="Times New Roman" w:cs="Times New Roman"/>
        <w:sz w:val="28"/>
      </w:rPr>
    </w:lvl>
    <w:lvl w:ilvl="6">
      <w:start w:val="1"/>
      <w:numFmt w:val="bullet"/>
      <w:lvlText w:val="←"/>
      <w:lvlJc w:val="left"/>
      <w:pPr>
        <w:tabs>
          <w:tab w:val="num" w:pos="0"/>
        </w:tabs>
        <w:ind w:left="0" w:firstLine="0"/>
      </w:pPr>
      <w:rPr>
        <w:rFonts w:ascii="Times New Roman" w:hAnsi="Times New Roman" w:cs="Times New Roman"/>
        <w:sz w:val="28"/>
      </w:rPr>
    </w:lvl>
    <w:lvl w:ilvl="7">
      <w:start w:val="1"/>
      <w:numFmt w:val="bullet"/>
      <w:lvlText w:val="←"/>
      <w:lvlJc w:val="left"/>
      <w:pPr>
        <w:tabs>
          <w:tab w:val="num" w:pos="0"/>
        </w:tabs>
        <w:ind w:left="0" w:firstLine="0"/>
      </w:pPr>
      <w:rPr>
        <w:rFonts w:ascii="Times New Roman" w:hAnsi="Times New Roman" w:cs="Times New Roman"/>
        <w:sz w:val="28"/>
      </w:rPr>
    </w:lvl>
    <w:lvl w:ilvl="8">
      <w:start w:val="1"/>
      <w:numFmt w:val="bullet"/>
      <w:lvlText w:val="←"/>
      <w:lvlJc w:val="left"/>
      <w:pPr>
        <w:tabs>
          <w:tab w:val="num" w:pos="0"/>
        </w:tabs>
        <w:ind w:left="0" w:firstLine="0"/>
      </w:pPr>
      <w:rPr>
        <w:rFonts w:ascii="Times New Roman" w:hAnsi="Times New Roman" w:cs="Times New Roman"/>
        <w:sz w:val="28"/>
      </w:rPr>
    </w:lvl>
  </w:abstractNum>
  <w:abstractNum w:abstractNumId="12">
    <w:nsid w:val="000000D3"/>
    <w:multiLevelType w:val="multilevel"/>
    <w:tmpl w:val="000000D3"/>
    <w:name w:val="WW8Num211"/>
    <w:lvl w:ilvl="0">
      <w:start w:val="1"/>
      <w:numFmt w:val="bullet"/>
      <w:lvlText w:val="а"/>
      <w:lvlJc w:val="left"/>
      <w:pPr>
        <w:tabs>
          <w:tab w:val="num" w:pos="0"/>
        </w:tabs>
        <w:ind w:left="0" w:firstLine="0"/>
      </w:pPr>
      <w:rPr>
        <w:rFonts w:ascii="Times New Roman" w:hAnsi="Times New Roman" w:cs="Times New Roman"/>
      </w:rPr>
    </w:lvl>
    <w:lvl w:ilvl="1">
      <w:start w:val="1"/>
      <w:numFmt w:val="bullet"/>
      <w:lvlText w:val="В"/>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3">
    <w:nsid w:val="000000D4"/>
    <w:multiLevelType w:val="singleLevel"/>
    <w:tmpl w:val="000000D4"/>
    <w:name w:val="WW8Num212"/>
    <w:lvl w:ilvl="0">
      <w:start w:val="3"/>
      <w:numFmt w:val="decimal"/>
      <w:lvlText w:val="%1."/>
      <w:lvlJc w:val="left"/>
      <w:pPr>
        <w:tabs>
          <w:tab w:val="num" w:pos="0"/>
        </w:tabs>
        <w:ind w:left="0" w:firstLine="0"/>
      </w:pPr>
      <w:rPr>
        <w:rFonts w:ascii="Times New Roman" w:eastAsia="Times New Roman" w:hAnsi="Times New Roman" w:cs="Times New Roman"/>
        <w:sz w:val="28"/>
      </w:rPr>
    </w:lvl>
  </w:abstractNum>
  <w:abstractNum w:abstractNumId="14">
    <w:nsid w:val="000000D5"/>
    <w:multiLevelType w:val="multilevel"/>
    <w:tmpl w:val="000000D5"/>
    <w:name w:val="WW8Num213"/>
    <w:lvl w:ilvl="0">
      <w:start w:val="1"/>
      <w:numFmt w:val="bullet"/>
      <w:lvlText w:val="-"/>
      <w:lvlJc w:val="left"/>
      <w:pPr>
        <w:tabs>
          <w:tab w:val="num" w:pos="0"/>
        </w:tabs>
        <w:ind w:left="0" w:firstLine="0"/>
      </w:pPr>
      <w:rPr>
        <w:rFonts w:ascii="Times New Roman" w:hAnsi="Times New Roman" w:cs="Times New Roman"/>
        <w:sz w:val="28"/>
      </w:rPr>
    </w:lvl>
    <w:lvl w:ilvl="1">
      <w:start w:val="1"/>
      <w:numFmt w:val="bullet"/>
      <w:lvlText w:val="В"/>
      <w:lvlJc w:val="left"/>
      <w:pPr>
        <w:tabs>
          <w:tab w:val="num" w:pos="0"/>
        </w:tabs>
        <w:ind w:left="0" w:firstLine="0"/>
      </w:pPr>
      <w:rPr>
        <w:rFonts w:ascii="Times New Roman" w:hAnsi="Times New Roman" w:cs="Times New Roman"/>
        <w:sz w:val="28"/>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5">
    <w:nsid w:val="000000D6"/>
    <w:multiLevelType w:val="singleLevel"/>
    <w:tmpl w:val="000000D6"/>
    <w:name w:val="WW8Num214"/>
    <w:lvl w:ilvl="0">
      <w:start w:val="1"/>
      <w:numFmt w:val="bullet"/>
      <w:lvlText w:val="В"/>
      <w:lvlJc w:val="left"/>
      <w:pPr>
        <w:tabs>
          <w:tab w:val="num" w:pos="0"/>
        </w:tabs>
        <w:ind w:left="0" w:firstLine="0"/>
      </w:pPr>
      <w:rPr>
        <w:rFonts w:ascii="Times New Roman" w:hAnsi="Times New Roman" w:cs="Times New Roman"/>
        <w:sz w:val="28"/>
      </w:rPr>
    </w:lvl>
  </w:abstractNum>
  <w:abstractNum w:abstractNumId="16">
    <w:nsid w:val="000000D7"/>
    <w:multiLevelType w:val="multilevel"/>
    <w:tmpl w:val="000000D7"/>
    <w:name w:val="WW8Num215"/>
    <w:lvl w:ilvl="0">
      <w:start w:val="1"/>
      <w:numFmt w:val="bullet"/>
      <w:lvlText w:val="в"/>
      <w:lvlJc w:val="left"/>
      <w:pPr>
        <w:tabs>
          <w:tab w:val="num" w:pos="0"/>
        </w:tabs>
        <w:ind w:left="0" w:firstLine="0"/>
      </w:pPr>
      <w:rPr>
        <w:rFonts w:ascii="Times New Roman" w:hAnsi="Times New Roman" w:cs="Times New Roman"/>
        <w:sz w:val="28"/>
      </w:rPr>
    </w:lvl>
    <w:lvl w:ilvl="1">
      <w:start w:val="1"/>
      <w:numFmt w:val="bullet"/>
      <w:lvlText w:val="В"/>
      <w:lvlJc w:val="left"/>
      <w:pPr>
        <w:tabs>
          <w:tab w:val="num" w:pos="0"/>
        </w:tabs>
        <w:ind w:left="0" w:firstLine="0"/>
      </w:pPr>
      <w:rPr>
        <w:rFonts w:ascii="Times New Roman" w:hAnsi="Times New Roman" w:cs="Times New Roman"/>
        <w:sz w:val="28"/>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7">
    <w:nsid w:val="000000D8"/>
    <w:multiLevelType w:val="singleLevel"/>
    <w:tmpl w:val="000000D8"/>
    <w:name w:val="WW8Num216"/>
    <w:lvl w:ilvl="0">
      <w:start w:val="1"/>
      <w:numFmt w:val="bullet"/>
      <w:lvlText w:val="з"/>
      <w:lvlJc w:val="left"/>
      <w:pPr>
        <w:tabs>
          <w:tab w:val="num" w:pos="0"/>
        </w:tabs>
        <w:ind w:left="0" w:firstLine="0"/>
      </w:pPr>
      <w:rPr>
        <w:rFonts w:ascii="Times New Roman" w:hAnsi="Times New Roman"/>
      </w:rPr>
    </w:lvl>
  </w:abstractNum>
  <w:abstractNum w:abstractNumId="18">
    <w:nsid w:val="000000D9"/>
    <w:multiLevelType w:val="singleLevel"/>
    <w:tmpl w:val="000000D9"/>
    <w:name w:val="WW8Num217"/>
    <w:lvl w:ilvl="0">
      <w:start w:val="1"/>
      <w:numFmt w:val="bullet"/>
      <w:lvlText w:val="У"/>
      <w:lvlJc w:val="left"/>
      <w:pPr>
        <w:tabs>
          <w:tab w:val="num" w:pos="0"/>
        </w:tabs>
        <w:ind w:left="0" w:firstLine="0"/>
      </w:pPr>
      <w:rPr>
        <w:rFonts w:ascii="Times New Roman" w:hAnsi="Times New Roman"/>
      </w:rPr>
    </w:lvl>
  </w:abstractNum>
  <w:abstractNum w:abstractNumId="19">
    <w:nsid w:val="000000DA"/>
    <w:multiLevelType w:val="singleLevel"/>
    <w:tmpl w:val="000000DA"/>
    <w:name w:val="WW8Num218"/>
    <w:lvl w:ilvl="0">
      <w:start w:val="1"/>
      <w:numFmt w:val="bullet"/>
      <w:lvlText w:val="а"/>
      <w:lvlJc w:val="left"/>
      <w:pPr>
        <w:tabs>
          <w:tab w:val="num" w:pos="0"/>
        </w:tabs>
        <w:ind w:left="0" w:firstLine="0"/>
      </w:pPr>
      <w:rPr>
        <w:rFonts w:ascii="Times New Roman" w:hAnsi="Times New Roman" w:cs="Times New Roman"/>
        <w:b/>
        <w:sz w:val="28"/>
      </w:rPr>
    </w:lvl>
  </w:abstractNum>
  <w:abstractNum w:abstractNumId="20">
    <w:nsid w:val="000000DB"/>
    <w:multiLevelType w:val="multilevel"/>
    <w:tmpl w:val="000000DB"/>
    <w:name w:val="WW8Num219"/>
    <w:lvl w:ilvl="0">
      <w:start w:val="1"/>
      <w:numFmt w:val="bullet"/>
      <w:lvlText w:val="а"/>
      <w:lvlJc w:val="left"/>
      <w:pPr>
        <w:tabs>
          <w:tab w:val="num" w:pos="0"/>
        </w:tabs>
        <w:ind w:left="0" w:firstLine="0"/>
      </w:pPr>
      <w:rPr>
        <w:rFonts w:ascii="Times New Roman" w:hAnsi="Times New Roman" w:cs="Times New Roman"/>
        <w:sz w:val="28"/>
      </w:rPr>
    </w:lvl>
    <w:lvl w:ilvl="1">
      <w:start w:val="1"/>
      <w:numFmt w:val="bullet"/>
      <w:lvlText w:val="У"/>
      <w:lvlJc w:val="left"/>
      <w:pPr>
        <w:tabs>
          <w:tab w:val="num" w:pos="0"/>
        </w:tabs>
        <w:ind w:left="0" w:firstLine="0"/>
      </w:pPr>
      <w:rPr>
        <w:rFonts w:ascii="Times New Roman" w:hAnsi="Times New Roman" w:cs="Times New Roman"/>
        <w:sz w:val="28"/>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1">
    <w:nsid w:val="000000DC"/>
    <w:multiLevelType w:val="singleLevel"/>
    <w:tmpl w:val="000000DC"/>
    <w:name w:val="WW8Num220"/>
    <w:lvl w:ilvl="0">
      <w:start w:val="1"/>
      <w:numFmt w:val="bullet"/>
      <w:lvlText w:val="в"/>
      <w:lvlJc w:val="left"/>
      <w:pPr>
        <w:tabs>
          <w:tab w:val="num" w:pos="0"/>
        </w:tabs>
        <w:ind w:left="0" w:firstLine="0"/>
      </w:pPr>
      <w:rPr>
        <w:rFonts w:ascii="Times New Roman" w:hAnsi="Times New Roman" w:cs="Times New Roman"/>
        <w:sz w:val="28"/>
      </w:rPr>
    </w:lvl>
  </w:abstractNum>
  <w:abstractNum w:abstractNumId="22">
    <w:nsid w:val="000000DD"/>
    <w:multiLevelType w:val="singleLevel"/>
    <w:tmpl w:val="000000DD"/>
    <w:name w:val="WW8Num221"/>
    <w:lvl w:ilvl="0">
      <w:start w:val="1"/>
      <w:numFmt w:val="bullet"/>
      <w:lvlText w:val="В"/>
      <w:lvlJc w:val="left"/>
      <w:pPr>
        <w:tabs>
          <w:tab w:val="num" w:pos="0"/>
        </w:tabs>
        <w:ind w:left="0" w:firstLine="0"/>
      </w:pPr>
      <w:rPr>
        <w:rFonts w:ascii="Times New Roman" w:hAnsi="Times New Roman" w:cs="Times New Roman"/>
        <w:sz w:val="28"/>
      </w:rPr>
    </w:lvl>
  </w:abstractNum>
  <w:num w:numId="1">
    <w:abstractNumId w:val="0"/>
    <w:lvlOverride w:ilvl="0">
      <w:startOverride w:val="1"/>
    </w:lvlOverride>
  </w:num>
  <w:num w:numId="2">
    <w:abstractNumId w:val="1"/>
    <w:lvlOverride w:ilvl="0">
      <w:startOverride w:val="1"/>
    </w:lvlOverride>
  </w:num>
  <w:num w:numId="3">
    <w:abstractNumId w:val="2"/>
    <w:lvlOverride w:ilvl="0"/>
    <w:lvlOverride w:ilvl="1">
      <w:startOverride w:val="3"/>
    </w:lvlOverride>
    <w:lvlOverride w:ilvl="2"/>
    <w:lvlOverride w:ilvl="3"/>
    <w:lvlOverride w:ilvl="4"/>
    <w:lvlOverride w:ilvl="5"/>
    <w:lvlOverride w:ilvl="6"/>
    <w:lvlOverride w:ilvl="7"/>
    <w:lvlOverride w:ilvl="8"/>
  </w:num>
  <w:num w:numId="4">
    <w:abstractNumId w:val="3"/>
    <w:lvlOverride w:ilvl="0"/>
    <w:lvlOverride w:ilvl="1">
      <w:startOverride w:val="4"/>
    </w:lvlOverride>
    <w:lvlOverride w:ilvl="2"/>
    <w:lvlOverride w:ilvl="3"/>
    <w:lvlOverride w:ilvl="4"/>
    <w:lvlOverride w:ilvl="5"/>
    <w:lvlOverride w:ilvl="6"/>
    <w:lvlOverride w:ilvl="7"/>
    <w:lvlOverride w:ilvl="8"/>
  </w:num>
  <w:num w:numId="5">
    <w:abstractNumId w:val="4"/>
    <w:lvlOverride w:ilvl="0">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num>
  <w:num w:numId="9">
    <w:abstractNumId w:val="8"/>
    <w:lvlOverride w:ilvl="0"/>
  </w:num>
  <w:num w:numId="10">
    <w:abstractNumId w:val="9"/>
    <w:lvlOverride w:ilvl="0">
      <w:startOverride w:val="2"/>
    </w:lvlOverride>
  </w:num>
  <w:num w:numId="11">
    <w:abstractNumId w:val="10"/>
    <w:lvlOverride w:ilvl="0"/>
  </w:num>
  <w:num w:numId="12">
    <w:abstractNumId w:val="11"/>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13"/>
    <w:lvlOverride w:ilvl="0">
      <w:startOverride w:val="3"/>
    </w:lvlOverride>
  </w:num>
  <w:num w:numId="15">
    <w:abstractNumId w:val="14"/>
    <w:lvlOverride w:ilvl="0"/>
    <w:lvlOverride w:ilvl="1"/>
    <w:lvlOverride w:ilvl="2"/>
    <w:lvlOverride w:ilvl="3"/>
    <w:lvlOverride w:ilvl="4"/>
    <w:lvlOverride w:ilvl="5"/>
    <w:lvlOverride w:ilvl="6"/>
    <w:lvlOverride w:ilvl="7"/>
    <w:lvlOverride w:ilvl="8"/>
  </w:num>
  <w:num w:numId="16">
    <w:abstractNumId w:val="15"/>
    <w:lvlOverride w:ilvl="0"/>
  </w:num>
  <w:num w:numId="17">
    <w:abstractNumId w:val="16"/>
    <w:lvlOverride w:ilvl="0"/>
    <w:lvlOverride w:ilvl="1"/>
    <w:lvlOverride w:ilvl="2"/>
    <w:lvlOverride w:ilvl="3"/>
    <w:lvlOverride w:ilvl="4"/>
    <w:lvlOverride w:ilvl="5"/>
    <w:lvlOverride w:ilvl="6"/>
    <w:lvlOverride w:ilvl="7"/>
    <w:lvlOverride w:ilvl="8"/>
  </w:num>
  <w:num w:numId="18">
    <w:abstractNumId w:val="17"/>
    <w:lvlOverride w:ilvl="0"/>
  </w:num>
  <w:num w:numId="19">
    <w:abstractNumId w:val="18"/>
    <w:lvlOverride w:ilvl="0"/>
  </w:num>
  <w:num w:numId="20">
    <w:abstractNumId w:val="19"/>
    <w:lvlOverride w:ilvl="0"/>
  </w:num>
  <w:num w:numId="21">
    <w:abstractNumId w:val="20"/>
    <w:lvlOverride w:ilvl="0"/>
    <w:lvlOverride w:ilvl="1"/>
    <w:lvlOverride w:ilvl="2"/>
    <w:lvlOverride w:ilvl="3"/>
    <w:lvlOverride w:ilvl="4"/>
    <w:lvlOverride w:ilvl="5"/>
    <w:lvlOverride w:ilvl="6"/>
    <w:lvlOverride w:ilvl="7"/>
    <w:lvlOverride w:ilvl="8"/>
  </w:num>
  <w:num w:numId="22">
    <w:abstractNumId w:val="21"/>
    <w:lvlOverride w:ilvl="0"/>
  </w:num>
  <w:num w:numId="23">
    <w:abstractNumId w:val="2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CD"/>
    <w:rsid w:val="003B0FCD"/>
    <w:rsid w:val="006C0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CD"/>
    <w:pPr>
      <w:suppressAutoHyphens/>
      <w:spacing w:after="0" w:line="240" w:lineRule="auto"/>
    </w:pPr>
    <w:rPr>
      <w:rFonts w:ascii="Calibri" w:eastAsia="Calibri" w:hAnsi="Calibri" w:cs="Arial"/>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CD"/>
    <w:pPr>
      <w:suppressAutoHyphens/>
      <w:spacing w:after="0" w:line="240" w:lineRule="auto"/>
    </w:pPr>
    <w:rPr>
      <w:rFonts w:ascii="Calibri" w:eastAsia="Calibri" w:hAnsi="Calibri" w:cs="Arial"/>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8987</Words>
  <Characters>51229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2025-01-19T20:37:00Z</dcterms:created>
  <dcterms:modified xsi:type="dcterms:W3CDTF">2025-01-19T20:40:00Z</dcterms:modified>
</cp:coreProperties>
</file>