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b/>
          <w:sz w:val="24"/>
          <w:szCs w:val="24"/>
          <w:lang w:val="uk-UA"/>
        </w:rPr>
        <w:t>Метою</w:t>
      </w:r>
      <w:r w:rsidRPr="00B22D78">
        <w:rPr>
          <w:sz w:val="24"/>
          <w:szCs w:val="24"/>
          <w:lang w:val="uk-UA"/>
        </w:rPr>
        <w:t xml:space="preserve"> вивчення навчальної дисципліни «</w:t>
      </w:r>
      <w:r w:rsidR="00E17CAB">
        <w:rPr>
          <w:sz w:val="24"/>
          <w:szCs w:val="24"/>
          <w:lang w:val="uk-UA"/>
        </w:rPr>
        <w:t>Охорона праці при зведенні та реконструкції будівель та споруд</w:t>
      </w:r>
      <w:r w:rsidRPr="00B22D78">
        <w:rPr>
          <w:sz w:val="24"/>
          <w:szCs w:val="24"/>
          <w:lang w:val="uk-UA"/>
        </w:rPr>
        <w:t>» є</w:t>
      </w:r>
      <w:r w:rsidR="009E4FAF">
        <w:rPr>
          <w:sz w:val="24"/>
          <w:szCs w:val="24"/>
          <w:lang w:val="uk-UA"/>
        </w:rPr>
        <w:t xml:space="preserve"> </w:t>
      </w:r>
      <w:r w:rsidRPr="00B22D78">
        <w:rPr>
          <w:sz w:val="24"/>
          <w:szCs w:val="24"/>
          <w:lang w:val="uk-UA"/>
        </w:rPr>
        <w:t>ознайомлення студентів з системою основних наукових знань та методів дослідження в</w:t>
      </w:r>
      <w:r w:rsidR="009E4FAF">
        <w:rPr>
          <w:sz w:val="24"/>
          <w:szCs w:val="24"/>
          <w:lang w:val="uk-UA"/>
        </w:rPr>
        <w:t xml:space="preserve"> області охорони праці </w:t>
      </w:r>
    </w:p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sz w:val="24"/>
          <w:szCs w:val="24"/>
          <w:lang w:val="uk-UA"/>
        </w:rPr>
        <w:t xml:space="preserve">Основними </w:t>
      </w:r>
      <w:r w:rsidRPr="00B22D78">
        <w:rPr>
          <w:b/>
          <w:sz w:val="24"/>
          <w:szCs w:val="24"/>
          <w:lang w:val="uk-UA"/>
        </w:rPr>
        <w:t>завданнями</w:t>
      </w:r>
      <w:r w:rsidRPr="00B22D78">
        <w:rPr>
          <w:sz w:val="24"/>
          <w:szCs w:val="24"/>
          <w:lang w:val="uk-UA"/>
        </w:rPr>
        <w:t xml:space="preserve"> вивчення дисципліни «</w:t>
      </w:r>
      <w:r w:rsidR="00E17CAB">
        <w:rPr>
          <w:sz w:val="24"/>
          <w:szCs w:val="24"/>
          <w:lang w:val="uk-UA"/>
        </w:rPr>
        <w:t>Охорона праці при зведенні та реконструкції будівель та споруд</w:t>
      </w:r>
      <w:bookmarkStart w:id="0" w:name="_GoBack"/>
      <w:bookmarkEnd w:id="0"/>
      <w:r w:rsidRPr="00B22D78">
        <w:rPr>
          <w:sz w:val="24"/>
          <w:szCs w:val="24"/>
          <w:lang w:val="uk-UA"/>
        </w:rPr>
        <w:t>» є:</w:t>
      </w:r>
    </w:p>
    <w:p w:rsidR="00B22D78" w:rsidRPr="00B22D78" w:rsidRDefault="00B22D78" w:rsidP="00B22D78">
      <w:pPr>
        <w:pStyle w:val="a5"/>
        <w:widowControl w:val="0"/>
        <w:numPr>
          <w:ilvl w:val="0"/>
          <w:numId w:val="1"/>
        </w:numPr>
        <w:tabs>
          <w:tab w:val="left" w:pos="1045"/>
          <w:tab w:val="left" w:pos="1046"/>
        </w:tabs>
        <w:suppressAutoHyphens w:val="0"/>
        <w:autoSpaceDE w:val="0"/>
        <w:autoSpaceDN w:val="0"/>
        <w:ind w:left="1045" w:right="941"/>
        <w:contextualSpacing w:val="0"/>
        <w:rPr>
          <w:lang w:val="ru-RU"/>
        </w:rPr>
      </w:pPr>
      <w:proofErr w:type="spellStart"/>
      <w:r w:rsidRPr="00B22D78">
        <w:rPr>
          <w:lang w:val="ru-RU"/>
        </w:rPr>
        <w:t>визначати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цілі</w:t>
      </w:r>
      <w:proofErr w:type="spellEnd"/>
      <w:r w:rsidRPr="00B22D78">
        <w:rPr>
          <w:lang w:val="ru-RU"/>
        </w:rPr>
        <w:t xml:space="preserve"> та </w:t>
      </w:r>
      <w:proofErr w:type="spellStart"/>
      <w:r w:rsidRPr="00B22D78">
        <w:rPr>
          <w:lang w:val="ru-RU"/>
        </w:rPr>
        <w:t>завдання</w:t>
      </w:r>
      <w:proofErr w:type="spellEnd"/>
      <w:r w:rsidRPr="00B22D78">
        <w:rPr>
          <w:lang w:val="ru-RU"/>
        </w:rPr>
        <w:t xml:space="preserve"> управління </w:t>
      </w:r>
      <w:proofErr w:type="spellStart"/>
      <w:r w:rsidRPr="00B22D78">
        <w:rPr>
          <w:lang w:val="ru-RU"/>
        </w:rPr>
        <w:t>охороною</w:t>
      </w:r>
      <w:proofErr w:type="spellEnd"/>
      <w:r w:rsidRPr="00B22D78">
        <w:rPr>
          <w:lang w:val="ru-RU"/>
        </w:rPr>
        <w:t xml:space="preserve"> праці на конкретному </w:t>
      </w:r>
      <w:proofErr w:type="spellStart"/>
      <w:r w:rsidRPr="00B22D78">
        <w:rPr>
          <w:lang w:val="ru-RU"/>
        </w:rPr>
        <w:t>виробництві</w:t>
      </w:r>
      <w:proofErr w:type="spellEnd"/>
      <w:r w:rsidRPr="00B22D78">
        <w:rPr>
          <w:lang w:val="ru-RU"/>
        </w:rPr>
        <w:t>;</w:t>
      </w:r>
    </w:p>
    <w:p w:rsidR="00B22D78" w:rsidRPr="00B22D78" w:rsidRDefault="00B22D78" w:rsidP="00B22D78">
      <w:pPr>
        <w:pStyle w:val="a5"/>
        <w:widowControl w:val="0"/>
        <w:numPr>
          <w:ilvl w:val="0"/>
          <w:numId w:val="1"/>
        </w:numPr>
        <w:tabs>
          <w:tab w:val="left" w:pos="1045"/>
          <w:tab w:val="left" w:pos="1046"/>
        </w:tabs>
        <w:suppressAutoHyphens w:val="0"/>
        <w:autoSpaceDE w:val="0"/>
        <w:autoSpaceDN w:val="0"/>
        <w:ind w:left="1045" w:right="1018"/>
        <w:contextualSpacing w:val="0"/>
        <w:rPr>
          <w:lang w:val="ru-RU"/>
        </w:rPr>
      </w:pPr>
      <w:proofErr w:type="spellStart"/>
      <w:r w:rsidRPr="00B22D78">
        <w:rPr>
          <w:lang w:val="ru-RU"/>
        </w:rPr>
        <w:t>аналізувати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відповідність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технологічного</w:t>
      </w:r>
      <w:proofErr w:type="spellEnd"/>
      <w:r w:rsidRPr="00B22D78">
        <w:rPr>
          <w:lang w:val="ru-RU"/>
        </w:rPr>
        <w:t xml:space="preserve"> </w:t>
      </w:r>
      <w:proofErr w:type="spellStart"/>
      <w:r w:rsidRPr="00B22D78">
        <w:rPr>
          <w:lang w:val="ru-RU"/>
        </w:rPr>
        <w:t>процесу</w:t>
      </w:r>
      <w:proofErr w:type="spellEnd"/>
      <w:r w:rsidRPr="00B22D78">
        <w:rPr>
          <w:lang w:val="ru-RU"/>
        </w:rPr>
        <w:t xml:space="preserve">, </w:t>
      </w:r>
      <w:proofErr w:type="spellStart"/>
      <w:r w:rsidRPr="00B22D78">
        <w:rPr>
          <w:lang w:val="ru-RU"/>
        </w:rPr>
        <w:t>будівель</w:t>
      </w:r>
      <w:proofErr w:type="spellEnd"/>
      <w:r w:rsidRPr="00B22D78">
        <w:rPr>
          <w:lang w:val="ru-RU"/>
        </w:rPr>
        <w:t xml:space="preserve"> і </w:t>
      </w:r>
      <w:proofErr w:type="spellStart"/>
      <w:r w:rsidRPr="00B22D78">
        <w:rPr>
          <w:lang w:val="ru-RU"/>
        </w:rPr>
        <w:t>споруд</w:t>
      </w:r>
      <w:proofErr w:type="spellEnd"/>
      <w:r w:rsidRPr="00B22D78">
        <w:rPr>
          <w:lang w:val="ru-RU"/>
        </w:rPr>
        <w:t xml:space="preserve"> проектам та нормативно-</w:t>
      </w:r>
      <w:proofErr w:type="spellStart"/>
      <w:r w:rsidRPr="00B22D78">
        <w:rPr>
          <w:lang w:val="ru-RU"/>
        </w:rPr>
        <w:t>технічній</w:t>
      </w:r>
      <w:proofErr w:type="spellEnd"/>
      <w:r w:rsidRPr="00B22D78">
        <w:rPr>
          <w:spacing w:val="-2"/>
          <w:lang w:val="ru-RU"/>
        </w:rPr>
        <w:t xml:space="preserve"> </w:t>
      </w:r>
      <w:proofErr w:type="spellStart"/>
      <w:r w:rsidRPr="00B22D78">
        <w:rPr>
          <w:lang w:val="ru-RU"/>
        </w:rPr>
        <w:t>документації</w:t>
      </w:r>
      <w:proofErr w:type="spellEnd"/>
      <w:r w:rsidRPr="00B22D78">
        <w:rPr>
          <w:lang w:val="ru-RU"/>
        </w:rPr>
        <w:t>;</w:t>
      </w:r>
    </w:p>
    <w:p w:rsidR="00B22D78" w:rsidRPr="00B22D78" w:rsidRDefault="00B22D78" w:rsidP="00B22D78">
      <w:pPr>
        <w:pStyle w:val="a3"/>
        <w:ind w:firstLine="540"/>
        <w:rPr>
          <w:sz w:val="24"/>
          <w:szCs w:val="24"/>
          <w:lang w:val="uk-UA"/>
        </w:rPr>
      </w:pPr>
      <w:r w:rsidRPr="00B22D78">
        <w:rPr>
          <w:sz w:val="24"/>
          <w:szCs w:val="24"/>
          <w:lang w:val="uk-UA"/>
        </w:rPr>
        <w:t>-</w:t>
      </w:r>
      <w:proofErr w:type="spellStart"/>
      <w:r w:rsidRPr="00B22D78">
        <w:rPr>
          <w:sz w:val="24"/>
          <w:szCs w:val="24"/>
        </w:rPr>
        <w:t>обґрунтовувати</w:t>
      </w:r>
      <w:proofErr w:type="spellEnd"/>
      <w:r w:rsidRPr="00B22D78">
        <w:rPr>
          <w:sz w:val="24"/>
          <w:szCs w:val="24"/>
        </w:rPr>
        <w:t xml:space="preserve"> заходи </w:t>
      </w:r>
      <w:proofErr w:type="spellStart"/>
      <w:r w:rsidRPr="00B22D78">
        <w:rPr>
          <w:sz w:val="24"/>
          <w:szCs w:val="24"/>
        </w:rPr>
        <w:t>щодо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технічного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обслуговування</w:t>
      </w:r>
      <w:proofErr w:type="spellEnd"/>
      <w:r w:rsidRPr="00B22D78">
        <w:rPr>
          <w:sz w:val="24"/>
          <w:szCs w:val="24"/>
        </w:rPr>
        <w:t xml:space="preserve"> і ремонту для </w:t>
      </w:r>
      <w:proofErr w:type="spellStart"/>
      <w:r w:rsidRPr="00B22D78">
        <w:rPr>
          <w:sz w:val="24"/>
          <w:szCs w:val="24"/>
        </w:rPr>
        <w:t>забезпечення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належного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технічного</w:t>
      </w:r>
      <w:proofErr w:type="spellEnd"/>
      <w:r w:rsidRPr="00B22D78">
        <w:rPr>
          <w:sz w:val="24"/>
          <w:szCs w:val="24"/>
        </w:rPr>
        <w:t xml:space="preserve"> стану і </w:t>
      </w:r>
      <w:proofErr w:type="spellStart"/>
      <w:r w:rsidRPr="00B22D78">
        <w:rPr>
          <w:sz w:val="24"/>
          <w:szCs w:val="24"/>
        </w:rPr>
        <w:t>безпечної</w:t>
      </w:r>
      <w:proofErr w:type="spellEnd"/>
      <w:r w:rsidRPr="00B22D78">
        <w:rPr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експлуатації</w:t>
      </w:r>
      <w:proofErr w:type="spellEnd"/>
      <w:r w:rsidRPr="00B22D78">
        <w:rPr>
          <w:sz w:val="24"/>
          <w:szCs w:val="24"/>
        </w:rPr>
        <w:t xml:space="preserve"> машин, </w:t>
      </w:r>
      <w:proofErr w:type="spellStart"/>
      <w:r w:rsidRPr="00B22D78">
        <w:rPr>
          <w:sz w:val="24"/>
          <w:szCs w:val="24"/>
        </w:rPr>
        <w:t>механізмів</w:t>
      </w:r>
      <w:proofErr w:type="spellEnd"/>
      <w:r w:rsidRPr="00B22D78">
        <w:rPr>
          <w:sz w:val="24"/>
          <w:szCs w:val="24"/>
        </w:rPr>
        <w:t xml:space="preserve">, </w:t>
      </w:r>
      <w:proofErr w:type="spellStart"/>
      <w:r w:rsidRPr="00B22D78">
        <w:rPr>
          <w:sz w:val="24"/>
          <w:szCs w:val="24"/>
        </w:rPr>
        <w:t>устаткування</w:t>
      </w:r>
      <w:proofErr w:type="spellEnd"/>
      <w:r w:rsidRPr="00B22D78">
        <w:rPr>
          <w:sz w:val="24"/>
          <w:szCs w:val="24"/>
        </w:rPr>
        <w:t xml:space="preserve">, </w:t>
      </w:r>
      <w:proofErr w:type="spellStart"/>
      <w:r w:rsidRPr="00B22D78">
        <w:rPr>
          <w:sz w:val="24"/>
          <w:szCs w:val="24"/>
        </w:rPr>
        <w:t>транспортних</w:t>
      </w:r>
      <w:proofErr w:type="spellEnd"/>
      <w:r w:rsidRPr="00B22D78">
        <w:rPr>
          <w:sz w:val="24"/>
          <w:szCs w:val="24"/>
        </w:rPr>
        <w:t xml:space="preserve"> та інших </w:t>
      </w:r>
      <w:proofErr w:type="spellStart"/>
      <w:r w:rsidRPr="00B22D78">
        <w:rPr>
          <w:sz w:val="24"/>
          <w:szCs w:val="24"/>
        </w:rPr>
        <w:t>засобів</w:t>
      </w:r>
      <w:proofErr w:type="spellEnd"/>
      <w:r w:rsidRPr="00B22D78">
        <w:rPr>
          <w:spacing w:val="-18"/>
          <w:sz w:val="24"/>
          <w:szCs w:val="24"/>
        </w:rPr>
        <w:t xml:space="preserve"> </w:t>
      </w:r>
      <w:proofErr w:type="spellStart"/>
      <w:r w:rsidRPr="00B22D78">
        <w:rPr>
          <w:sz w:val="24"/>
          <w:szCs w:val="24"/>
        </w:rPr>
        <w:t>виробництва</w:t>
      </w:r>
      <w:proofErr w:type="spellEnd"/>
      <w:r w:rsidRPr="00B22D78">
        <w:rPr>
          <w:sz w:val="24"/>
          <w:szCs w:val="24"/>
          <w:lang w:val="uk-UA"/>
        </w:rPr>
        <w:t>………………………………………………………………………………………………………………………………………………………………………..</w:t>
      </w:r>
    </w:p>
    <w:p w:rsidR="00F43F20" w:rsidRPr="00B22D78" w:rsidRDefault="00F43F20">
      <w:pPr>
        <w:rPr>
          <w:lang w:val="uk-UA"/>
        </w:rPr>
      </w:pPr>
    </w:p>
    <w:sectPr w:rsidR="00F43F20" w:rsidRPr="00B22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011"/>
    <w:multiLevelType w:val="hybridMultilevel"/>
    <w:tmpl w:val="52A4F388"/>
    <w:lvl w:ilvl="0" w:tplc="6A5CED92">
      <w:numFmt w:val="bullet"/>
      <w:lvlText w:val="–"/>
      <w:lvlJc w:val="left"/>
      <w:pPr>
        <w:ind w:left="105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DFAE71A">
      <w:numFmt w:val="bullet"/>
      <w:lvlText w:val="–"/>
      <w:lvlJc w:val="left"/>
      <w:pPr>
        <w:ind w:left="337" w:hanging="33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7574630E">
      <w:numFmt w:val="bullet"/>
      <w:lvlText w:val="•"/>
      <w:lvlJc w:val="left"/>
      <w:pPr>
        <w:ind w:left="2109" w:hanging="334"/>
      </w:pPr>
      <w:rPr>
        <w:rFonts w:hint="default"/>
        <w:lang w:val="uk-UA" w:eastAsia="uk-UA" w:bidi="uk-UA"/>
      </w:rPr>
    </w:lvl>
    <w:lvl w:ilvl="3" w:tplc="87460706">
      <w:numFmt w:val="bullet"/>
      <w:lvlText w:val="•"/>
      <w:lvlJc w:val="left"/>
      <w:pPr>
        <w:ind w:left="3159" w:hanging="334"/>
      </w:pPr>
      <w:rPr>
        <w:rFonts w:hint="default"/>
        <w:lang w:val="uk-UA" w:eastAsia="uk-UA" w:bidi="uk-UA"/>
      </w:rPr>
    </w:lvl>
    <w:lvl w:ilvl="4" w:tplc="C15ECA52">
      <w:numFmt w:val="bullet"/>
      <w:lvlText w:val="•"/>
      <w:lvlJc w:val="left"/>
      <w:pPr>
        <w:ind w:left="4208" w:hanging="334"/>
      </w:pPr>
      <w:rPr>
        <w:rFonts w:hint="default"/>
        <w:lang w:val="uk-UA" w:eastAsia="uk-UA" w:bidi="uk-UA"/>
      </w:rPr>
    </w:lvl>
    <w:lvl w:ilvl="5" w:tplc="64C083CE">
      <w:numFmt w:val="bullet"/>
      <w:lvlText w:val="•"/>
      <w:lvlJc w:val="left"/>
      <w:pPr>
        <w:ind w:left="5258" w:hanging="334"/>
      </w:pPr>
      <w:rPr>
        <w:rFonts w:hint="default"/>
        <w:lang w:val="uk-UA" w:eastAsia="uk-UA" w:bidi="uk-UA"/>
      </w:rPr>
    </w:lvl>
    <w:lvl w:ilvl="6" w:tplc="03F8C4F4">
      <w:numFmt w:val="bullet"/>
      <w:lvlText w:val="•"/>
      <w:lvlJc w:val="left"/>
      <w:pPr>
        <w:ind w:left="6308" w:hanging="334"/>
      </w:pPr>
      <w:rPr>
        <w:rFonts w:hint="default"/>
        <w:lang w:val="uk-UA" w:eastAsia="uk-UA" w:bidi="uk-UA"/>
      </w:rPr>
    </w:lvl>
    <w:lvl w:ilvl="7" w:tplc="589828BC">
      <w:numFmt w:val="bullet"/>
      <w:lvlText w:val="•"/>
      <w:lvlJc w:val="left"/>
      <w:pPr>
        <w:ind w:left="7357" w:hanging="334"/>
      </w:pPr>
      <w:rPr>
        <w:rFonts w:hint="default"/>
        <w:lang w:val="uk-UA" w:eastAsia="uk-UA" w:bidi="uk-UA"/>
      </w:rPr>
    </w:lvl>
    <w:lvl w:ilvl="8" w:tplc="26F4D5FA">
      <w:numFmt w:val="bullet"/>
      <w:lvlText w:val="•"/>
      <w:lvlJc w:val="left"/>
      <w:pPr>
        <w:ind w:left="8407" w:hanging="334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78"/>
    <w:rsid w:val="009E4FAF"/>
    <w:rsid w:val="00B22D78"/>
    <w:rsid w:val="00E17CAB"/>
    <w:rsid w:val="00F4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FC4A"/>
  <w15:chartTrackingRefBased/>
  <w15:docId w15:val="{252A48CE-B349-439C-A127-01B12994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2D78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B22D78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5">
    <w:name w:val="List Paragraph"/>
    <w:basedOn w:val="a"/>
    <w:uiPriority w:val="1"/>
    <w:qFormat/>
    <w:rsid w:val="00B22D7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2025-01-20T09:20:00Z</dcterms:created>
  <dcterms:modified xsi:type="dcterms:W3CDTF">2025-01-20T09:20:00Z</dcterms:modified>
</cp:coreProperties>
</file>