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AF" w:rsidRDefault="00C26CAB" w:rsidP="00C26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6CAB">
        <w:rPr>
          <w:rFonts w:ascii="Times New Roman" w:hAnsi="Times New Roman" w:cs="Times New Roman"/>
          <w:b/>
          <w:sz w:val="28"/>
          <w:szCs w:val="28"/>
        </w:rPr>
        <w:t>Рекомендована</w:t>
      </w:r>
      <w:proofErr w:type="spellEnd"/>
      <w:r w:rsidRPr="00C26C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6CAB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</w:p>
    <w:p w:rsidR="00C26CAB" w:rsidRDefault="00C26CAB" w:rsidP="00C26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26CAB" w:rsidRPr="00C26CAB" w:rsidRDefault="00C26CAB" w:rsidP="00C26CAB">
      <w:pPr>
        <w:spacing w:after="0" w:line="360" w:lineRule="auto"/>
        <w:ind w:firstLine="720"/>
        <w:jc w:val="both"/>
        <w:rPr>
          <w:b/>
          <w:sz w:val="24"/>
          <w:szCs w:val="24"/>
        </w:rPr>
      </w:pPr>
      <w:proofErr w:type="spellStart"/>
      <w:r w:rsidRPr="00C26CAB">
        <w:rPr>
          <w:b/>
          <w:sz w:val="24"/>
          <w:szCs w:val="24"/>
        </w:rPr>
        <w:t>Основна</w:t>
      </w:r>
      <w:proofErr w:type="spellEnd"/>
      <w:r w:rsidRPr="00C26CAB">
        <w:rPr>
          <w:b/>
          <w:sz w:val="24"/>
          <w:szCs w:val="24"/>
        </w:rPr>
        <w:t>:</w:t>
      </w:r>
    </w:p>
    <w:p w:rsidR="00C26CAB" w:rsidRPr="00C26CAB" w:rsidRDefault="00C26CAB" w:rsidP="00C26CAB">
      <w:pPr>
        <w:pStyle w:val="a3"/>
        <w:spacing w:line="360" w:lineRule="auto"/>
        <w:ind w:firstLine="720"/>
        <w:jc w:val="both"/>
        <w:rPr>
          <w:b/>
        </w:rPr>
      </w:pP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Історичні аспекти та хронологія Всесвітніх ігор у міжнародному спортивному русі: монографія. Дніпропетровськ: Вид-во </w:t>
      </w:r>
      <w:proofErr w:type="spellStart"/>
      <w:r w:rsidRPr="00C26CAB">
        <w:rPr>
          <w:rFonts w:eastAsiaTheme="majorEastAsia"/>
          <w:bCs/>
          <w:sz w:val="24"/>
          <w:szCs w:val="24"/>
        </w:rPr>
        <w:t>Маковецький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, 2012. 248 с. </w:t>
      </w: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Організаційні аспекти неолімпійського спорту: методичні рекомендації. Дніпропетровськ: </w:t>
      </w:r>
      <w:proofErr w:type="spellStart"/>
      <w:r w:rsidRPr="00C26CAB">
        <w:rPr>
          <w:rFonts w:eastAsiaTheme="majorEastAsia"/>
          <w:bCs/>
          <w:sz w:val="24"/>
          <w:szCs w:val="24"/>
        </w:rPr>
        <w:t>ДДІФКіС</w:t>
      </w:r>
      <w:proofErr w:type="spellEnd"/>
      <w:r w:rsidRPr="00C26CAB">
        <w:rPr>
          <w:rFonts w:eastAsiaTheme="majorEastAsia"/>
          <w:bCs/>
          <w:sz w:val="24"/>
          <w:szCs w:val="24"/>
        </w:rPr>
        <w:t>. 2015. 50 с.</w:t>
      </w: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Шевляк І.М. (</w:t>
      </w:r>
      <w:proofErr w:type="spellStart"/>
      <w:r w:rsidRPr="00C26CAB">
        <w:rPr>
          <w:rFonts w:eastAsiaTheme="majorEastAsia"/>
          <w:bCs/>
          <w:sz w:val="24"/>
          <w:szCs w:val="24"/>
        </w:rPr>
        <w:t>сумін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. І.Т. </w:t>
      </w:r>
      <w:proofErr w:type="spellStart"/>
      <w:r w:rsidRPr="00C26CAB">
        <w:rPr>
          <w:rFonts w:eastAsiaTheme="majorEastAsia"/>
          <w:bCs/>
          <w:sz w:val="24"/>
          <w:szCs w:val="24"/>
        </w:rPr>
        <w:t>Скрипченко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). Всесвітні ігри у міжнародному спортивному русі. Дніпропетровськ : Інновація, 2015. 316 с. </w:t>
      </w: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Хронологія Всесвітніх ігор: методичні рекомендації. Дніпропетровськ: ООО </w:t>
      </w:r>
      <w:proofErr w:type="spellStart"/>
      <w:r w:rsidRPr="00C26CAB">
        <w:rPr>
          <w:rFonts w:eastAsiaTheme="majorEastAsia"/>
          <w:bCs/>
          <w:sz w:val="24"/>
          <w:szCs w:val="24"/>
        </w:rPr>
        <w:t>Ветта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, 2012. 38 с. </w:t>
      </w: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r w:rsidRPr="00C26CAB">
        <w:rPr>
          <w:rFonts w:eastAsiaTheme="majorEastAsia"/>
          <w:bCs/>
          <w:sz w:val="24"/>
          <w:szCs w:val="24"/>
        </w:rPr>
        <w:t>Закон України «Про фізичну культуру і спорт» (зі внесеними змінами) № 1724-IV від 17.11.2009. / Верховна Рада України. –Київ, 2009. 36 с.</w:t>
      </w: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C26CAB">
        <w:rPr>
          <w:sz w:val="24"/>
          <w:szCs w:val="24"/>
        </w:rPr>
        <w:t xml:space="preserve">Неолімпійський спорт: навчальний посібник для </w:t>
      </w:r>
      <w:proofErr w:type="spellStart"/>
      <w:r w:rsidRPr="00C26CAB">
        <w:rPr>
          <w:sz w:val="24"/>
          <w:szCs w:val="24"/>
        </w:rPr>
        <w:t>студ</w:t>
      </w:r>
      <w:proofErr w:type="spellEnd"/>
      <w:r w:rsidRPr="00C26CAB">
        <w:rPr>
          <w:sz w:val="24"/>
          <w:szCs w:val="24"/>
        </w:rPr>
        <w:t xml:space="preserve">. </w:t>
      </w:r>
      <w:proofErr w:type="spellStart"/>
      <w:r w:rsidRPr="00C26CAB">
        <w:rPr>
          <w:sz w:val="24"/>
          <w:szCs w:val="24"/>
        </w:rPr>
        <w:t>вищ.навч</w:t>
      </w:r>
      <w:proofErr w:type="spellEnd"/>
      <w:r w:rsidRPr="00C26CAB">
        <w:rPr>
          <w:sz w:val="24"/>
          <w:szCs w:val="24"/>
        </w:rPr>
        <w:t xml:space="preserve">. </w:t>
      </w:r>
      <w:proofErr w:type="spellStart"/>
      <w:r w:rsidRPr="00C26CAB">
        <w:rPr>
          <w:sz w:val="24"/>
          <w:szCs w:val="24"/>
        </w:rPr>
        <w:t>закл</w:t>
      </w:r>
      <w:proofErr w:type="spellEnd"/>
      <w:r w:rsidRPr="00C26CAB">
        <w:rPr>
          <w:sz w:val="24"/>
          <w:szCs w:val="24"/>
        </w:rPr>
        <w:t xml:space="preserve">. </w:t>
      </w:r>
      <w:proofErr w:type="spellStart"/>
      <w:r w:rsidRPr="00C26CAB">
        <w:rPr>
          <w:sz w:val="24"/>
          <w:szCs w:val="24"/>
        </w:rPr>
        <w:t>фіз</w:t>
      </w:r>
      <w:proofErr w:type="spellEnd"/>
      <w:r w:rsidRPr="00C26CAB">
        <w:rPr>
          <w:sz w:val="24"/>
          <w:szCs w:val="24"/>
        </w:rPr>
        <w:t xml:space="preserve">..виховання і спорту / Є.В. </w:t>
      </w:r>
      <w:proofErr w:type="spellStart"/>
      <w:r w:rsidRPr="00C26CAB">
        <w:rPr>
          <w:sz w:val="24"/>
          <w:szCs w:val="24"/>
        </w:rPr>
        <w:t>Імас</w:t>
      </w:r>
      <w:proofErr w:type="spellEnd"/>
      <w:r w:rsidRPr="00C26CAB">
        <w:rPr>
          <w:sz w:val="24"/>
          <w:szCs w:val="24"/>
        </w:rPr>
        <w:t xml:space="preserve">, С.Ф. </w:t>
      </w:r>
      <w:proofErr w:type="spellStart"/>
      <w:r w:rsidRPr="00C26CAB">
        <w:rPr>
          <w:sz w:val="24"/>
          <w:szCs w:val="24"/>
        </w:rPr>
        <w:t>матвкєв</w:t>
      </w:r>
      <w:proofErr w:type="spellEnd"/>
      <w:r w:rsidRPr="00C26CAB">
        <w:rPr>
          <w:sz w:val="24"/>
          <w:szCs w:val="24"/>
        </w:rPr>
        <w:t xml:space="preserve">, О.В. Борисова та ін. Київ: Олімпійська література, 2015. 184 с. </w:t>
      </w: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C26CAB">
        <w:rPr>
          <w:sz w:val="24"/>
          <w:szCs w:val="24"/>
        </w:rPr>
        <w:t xml:space="preserve">Рибак О.Ю. Класифікація спортивно-технічних та прикладних видів спорту за характером змагальної діяльності // Спортивна наука України: електронне видання / О.Ю. Рибак. – Львів, 2007. – </w:t>
      </w:r>
      <w:proofErr w:type="spellStart"/>
      <w:r w:rsidRPr="00C26CAB">
        <w:rPr>
          <w:sz w:val="24"/>
          <w:szCs w:val="24"/>
        </w:rPr>
        <w:t>Вип</w:t>
      </w:r>
      <w:proofErr w:type="spellEnd"/>
      <w:r w:rsidRPr="00C26CAB">
        <w:rPr>
          <w:sz w:val="24"/>
          <w:szCs w:val="24"/>
        </w:rPr>
        <w:t>. 2 (11). – С. 26-35.: Режим доступу: http://www.nbuv.gov.ua/e-journals/SNU/2007- 2/</w:t>
      </w:r>
      <w:proofErr w:type="spellStart"/>
      <w:r w:rsidRPr="00C26CAB">
        <w:rPr>
          <w:sz w:val="24"/>
          <w:szCs w:val="24"/>
        </w:rPr>
        <w:t>Articles</w:t>
      </w:r>
      <w:proofErr w:type="spellEnd"/>
      <w:r w:rsidRPr="00C26CAB">
        <w:rPr>
          <w:sz w:val="24"/>
          <w:szCs w:val="24"/>
        </w:rPr>
        <w:t xml:space="preserve">/07rovoca.pdf </w:t>
      </w: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 w:rsidRPr="00C26CAB">
        <w:rPr>
          <w:sz w:val="24"/>
          <w:szCs w:val="24"/>
        </w:rPr>
        <w:t xml:space="preserve">Філь С. М., </w:t>
      </w:r>
      <w:proofErr w:type="spellStart"/>
      <w:r w:rsidRPr="00C26CAB">
        <w:rPr>
          <w:sz w:val="24"/>
          <w:szCs w:val="24"/>
        </w:rPr>
        <w:t>Худолій</w:t>
      </w:r>
      <w:proofErr w:type="spellEnd"/>
      <w:r w:rsidRPr="00C26CAB">
        <w:rPr>
          <w:sz w:val="24"/>
          <w:szCs w:val="24"/>
        </w:rPr>
        <w:t xml:space="preserve"> О. М., Малка Г.В. Історія фізичної культури: навчальний посібник. Харків.: «ОВС», 2003. 160 с. </w:t>
      </w: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proofErr w:type="spellStart"/>
      <w:r w:rsidRPr="00C26CAB">
        <w:rPr>
          <w:sz w:val="24"/>
          <w:szCs w:val="24"/>
        </w:rPr>
        <w:t>Memorandum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of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Understanding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between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the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International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Olympic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Committee</w:t>
      </w:r>
      <w:proofErr w:type="spellEnd"/>
      <w:r w:rsidRPr="00C26CAB">
        <w:rPr>
          <w:sz w:val="24"/>
          <w:szCs w:val="24"/>
        </w:rPr>
        <w:t xml:space="preserve"> (IOC) </w:t>
      </w:r>
      <w:proofErr w:type="spellStart"/>
      <w:r w:rsidRPr="00C26CAB">
        <w:rPr>
          <w:sz w:val="24"/>
          <w:szCs w:val="24"/>
        </w:rPr>
        <w:t>and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the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International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World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Games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Association</w:t>
      </w:r>
      <w:proofErr w:type="spellEnd"/>
      <w:r w:rsidRPr="00C26CAB">
        <w:rPr>
          <w:sz w:val="24"/>
          <w:szCs w:val="24"/>
        </w:rPr>
        <w:t xml:space="preserve"> (IWGA) / </w:t>
      </w:r>
      <w:proofErr w:type="spellStart"/>
      <w:r w:rsidRPr="00C26CAB">
        <w:rPr>
          <w:sz w:val="24"/>
          <w:szCs w:val="24"/>
        </w:rPr>
        <w:t>Done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in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Monaco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on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this</w:t>
      </w:r>
      <w:proofErr w:type="spellEnd"/>
      <w:r w:rsidRPr="00C26CAB">
        <w:rPr>
          <w:sz w:val="24"/>
          <w:szCs w:val="24"/>
        </w:rPr>
        <w:t xml:space="preserve"> 27th </w:t>
      </w:r>
      <w:proofErr w:type="spellStart"/>
      <w:r w:rsidRPr="00C26CAB">
        <w:rPr>
          <w:sz w:val="24"/>
          <w:szCs w:val="24"/>
        </w:rPr>
        <w:t>day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of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October</w:t>
      </w:r>
      <w:proofErr w:type="spellEnd"/>
      <w:r w:rsidRPr="00C26CAB">
        <w:rPr>
          <w:sz w:val="24"/>
          <w:szCs w:val="24"/>
        </w:rPr>
        <w:t xml:space="preserve"> 2000, </w:t>
      </w:r>
      <w:proofErr w:type="spellStart"/>
      <w:r w:rsidRPr="00C26CAB">
        <w:rPr>
          <w:sz w:val="24"/>
          <w:szCs w:val="24"/>
        </w:rPr>
        <w:t>in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two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originals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in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the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English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language</w:t>
      </w:r>
      <w:proofErr w:type="spellEnd"/>
      <w:r w:rsidRPr="00C26CAB">
        <w:rPr>
          <w:sz w:val="24"/>
          <w:szCs w:val="24"/>
        </w:rPr>
        <w:t xml:space="preserve">. - </w:t>
      </w:r>
      <w:proofErr w:type="spellStart"/>
      <w:r w:rsidRPr="00C26CAB">
        <w:rPr>
          <w:sz w:val="24"/>
          <w:szCs w:val="24"/>
        </w:rPr>
        <w:t>Regime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on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access</w:t>
      </w:r>
      <w:proofErr w:type="spellEnd"/>
      <w:r w:rsidRPr="00C26CAB">
        <w:rPr>
          <w:sz w:val="24"/>
          <w:szCs w:val="24"/>
        </w:rPr>
        <w:t xml:space="preserve"> : </w:t>
      </w:r>
      <w:hyperlink r:id="rId5" w:history="1">
        <w:r w:rsidRPr="00C26CAB">
          <w:rPr>
            <w:rStyle w:val="a6"/>
            <w:sz w:val="24"/>
            <w:szCs w:val="24"/>
          </w:rPr>
          <w:t xml:space="preserve">http://www.theworldgames.org/files/Governing_ </w:t>
        </w:r>
        <w:proofErr w:type="spellStart"/>
        <w:r w:rsidRPr="00C26CAB">
          <w:rPr>
            <w:rStyle w:val="a6"/>
            <w:sz w:val="24"/>
            <w:szCs w:val="24"/>
          </w:rPr>
          <w:t>Documents</w:t>
        </w:r>
        <w:proofErr w:type="spellEnd"/>
        <w:r w:rsidRPr="00C26CAB">
          <w:rPr>
            <w:rStyle w:val="a6"/>
            <w:sz w:val="24"/>
            <w:szCs w:val="24"/>
          </w:rPr>
          <w:t>/4_MoU_IOC_-_WGA.pdf</w:t>
        </w:r>
      </w:hyperlink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proofErr w:type="spellStart"/>
      <w:r w:rsidRPr="00C26CAB">
        <w:rPr>
          <w:sz w:val="24"/>
          <w:szCs w:val="24"/>
        </w:rPr>
        <w:t>Constitution</w:t>
      </w:r>
      <w:proofErr w:type="spellEnd"/>
      <w:r w:rsidRPr="00C26CAB">
        <w:rPr>
          <w:sz w:val="24"/>
          <w:szCs w:val="24"/>
        </w:rPr>
        <w:t xml:space="preserve"> </w:t>
      </w:r>
      <w:r w:rsidRPr="00C26CAB">
        <w:rPr>
          <w:sz w:val="24"/>
          <w:szCs w:val="24"/>
        </w:rPr>
        <w:sym w:font="Symbol" w:char="F026"/>
      </w:r>
      <w:r w:rsidRPr="00C26CAB">
        <w:rPr>
          <w:sz w:val="24"/>
          <w:szCs w:val="24"/>
        </w:rPr>
        <w:t xml:space="preserve"> BY-LAWS </w:t>
      </w:r>
      <w:proofErr w:type="spellStart"/>
      <w:r w:rsidRPr="00C26CAB">
        <w:rPr>
          <w:sz w:val="24"/>
          <w:szCs w:val="24"/>
        </w:rPr>
        <w:t>of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the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International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World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Games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Association</w:t>
      </w:r>
      <w:proofErr w:type="spellEnd"/>
      <w:r w:rsidRPr="00C26CAB">
        <w:rPr>
          <w:sz w:val="24"/>
          <w:szCs w:val="24"/>
        </w:rPr>
        <w:t xml:space="preserve"> [</w:t>
      </w:r>
      <w:proofErr w:type="spellStart"/>
      <w:r w:rsidRPr="00C26CAB">
        <w:rPr>
          <w:sz w:val="24"/>
          <w:szCs w:val="24"/>
        </w:rPr>
        <w:t>International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World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Games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Verein</w:t>
      </w:r>
      <w:proofErr w:type="spellEnd"/>
      <w:r w:rsidRPr="00C26CAB">
        <w:rPr>
          <w:sz w:val="24"/>
          <w:szCs w:val="24"/>
        </w:rPr>
        <w:t xml:space="preserve">] / (05th </w:t>
      </w:r>
      <w:proofErr w:type="spellStart"/>
      <w:r w:rsidRPr="00C26CAB">
        <w:rPr>
          <w:sz w:val="24"/>
          <w:szCs w:val="24"/>
        </w:rPr>
        <w:t>of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April</w:t>
      </w:r>
      <w:proofErr w:type="spellEnd"/>
      <w:r w:rsidRPr="00C26CAB">
        <w:rPr>
          <w:sz w:val="24"/>
          <w:szCs w:val="24"/>
        </w:rPr>
        <w:t xml:space="preserve"> 2011). 35 р. </w:t>
      </w:r>
    </w:p>
    <w:p w:rsidR="00C26CAB" w:rsidRPr="00C26CAB" w:rsidRDefault="00C26CAB" w:rsidP="00C26CAB">
      <w:pPr>
        <w:pStyle w:val="a5"/>
        <w:numPr>
          <w:ilvl w:val="2"/>
          <w:numId w:val="1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proofErr w:type="spellStart"/>
      <w:r w:rsidRPr="00C26CAB">
        <w:rPr>
          <w:sz w:val="24"/>
          <w:szCs w:val="24"/>
        </w:rPr>
        <w:t>Rules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of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The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World</w:t>
      </w:r>
      <w:proofErr w:type="spellEnd"/>
      <w:r w:rsidRPr="00C26CAB">
        <w:rPr>
          <w:sz w:val="24"/>
          <w:szCs w:val="24"/>
        </w:rPr>
        <w:t xml:space="preserve"> </w:t>
      </w:r>
      <w:proofErr w:type="spellStart"/>
      <w:r w:rsidRPr="00C26CAB">
        <w:rPr>
          <w:sz w:val="24"/>
          <w:szCs w:val="24"/>
        </w:rPr>
        <w:t>Games</w:t>
      </w:r>
      <w:proofErr w:type="spellEnd"/>
      <w:r w:rsidRPr="00C26CAB">
        <w:rPr>
          <w:sz w:val="24"/>
          <w:szCs w:val="24"/>
        </w:rPr>
        <w:t xml:space="preserve"> / (1 </w:t>
      </w:r>
      <w:proofErr w:type="spellStart"/>
      <w:r w:rsidRPr="00C26CAB">
        <w:rPr>
          <w:sz w:val="24"/>
          <w:szCs w:val="24"/>
        </w:rPr>
        <w:t>Jan</w:t>
      </w:r>
      <w:proofErr w:type="spellEnd"/>
      <w:r w:rsidRPr="00C26CAB">
        <w:rPr>
          <w:sz w:val="24"/>
          <w:szCs w:val="24"/>
        </w:rPr>
        <w:t xml:space="preserve"> 2005). р. 13.</w:t>
      </w:r>
    </w:p>
    <w:p w:rsidR="00C26CAB" w:rsidRPr="00C26CAB" w:rsidRDefault="00C26CAB" w:rsidP="00C26CAB">
      <w:pPr>
        <w:tabs>
          <w:tab w:val="left" w:pos="1134"/>
        </w:tabs>
        <w:spacing w:after="0" w:line="240" w:lineRule="auto"/>
        <w:ind w:firstLine="720"/>
        <w:jc w:val="both"/>
        <w:rPr>
          <w:sz w:val="24"/>
          <w:szCs w:val="24"/>
        </w:rPr>
      </w:pPr>
    </w:p>
    <w:p w:rsidR="00C26CAB" w:rsidRPr="00C26CAB" w:rsidRDefault="00C26CAB" w:rsidP="00C26CAB">
      <w:pPr>
        <w:tabs>
          <w:tab w:val="left" w:pos="1134"/>
        </w:tabs>
        <w:spacing w:after="0" w:line="240" w:lineRule="auto"/>
        <w:ind w:firstLine="720"/>
        <w:jc w:val="both"/>
        <w:rPr>
          <w:sz w:val="24"/>
          <w:szCs w:val="24"/>
        </w:rPr>
      </w:pPr>
    </w:p>
    <w:p w:rsidR="00C26CAB" w:rsidRPr="00C26CAB" w:rsidRDefault="00C26CAB" w:rsidP="00C26CAB">
      <w:pPr>
        <w:tabs>
          <w:tab w:val="left" w:pos="1134"/>
        </w:tabs>
        <w:spacing w:after="0" w:line="240" w:lineRule="auto"/>
        <w:ind w:firstLine="720"/>
        <w:jc w:val="both"/>
        <w:rPr>
          <w:sz w:val="24"/>
          <w:szCs w:val="24"/>
        </w:rPr>
      </w:pPr>
    </w:p>
    <w:p w:rsidR="00C26CAB" w:rsidRPr="00C26CAB" w:rsidRDefault="00C26CAB" w:rsidP="00C26CAB">
      <w:pPr>
        <w:pStyle w:val="11"/>
        <w:ind w:left="0" w:firstLine="720"/>
        <w:jc w:val="both"/>
      </w:pPr>
      <w:r w:rsidRPr="00C26CAB">
        <w:t>Додаткова:</w:t>
      </w:r>
    </w:p>
    <w:p w:rsidR="00C26CAB" w:rsidRPr="00C26CAB" w:rsidRDefault="00C26CAB" w:rsidP="00C26CAB">
      <w:pPr>
        <w:tabs>
          <w:tab w:val="left" w:pos="1134"/>
        </w:tabs>
        <w:spacing w:after="0" w:line="240" w:lineRule="auto"/>
        <w:ind w:firstLine="720"/>
        <w:jc w:val="both"/>
        <w:rPr>
          <w:sz w:val="24"/>
          <w:szCs w:val="24"/>
        </w:rPr>
      </w:pPr>
    </w:p>
    <w:p w:rsidR="00C26CAB" w:rsidRPr="00C26CAB" w:rsidRDefault="00C26CAB" w:rsidP="00C26CAB">
      <w:pPr>
        <w:pStyle w:val="a5"/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r w:rsidRPr="00C26CAB">
        <w:rPr>
          <w:rFonts w:eastAsiaTheme="majorEastAsia"/>
          <w:bCs/>
          <w:sz w:val="24"/>
          <w:szCs w:val="24"/>
        </w:rPr>
        <w:t xml:space="preserve">1.Бачинська Н.В. </w:t>
      </w:r>
      <w:proofErr w:type="spellStart"/>
      <w:r w:rsidRPr="00C26CAB">
        <w:rPr>
          <w:rFonts w:eastAsiaTheme="majorEastAsia"/>
          <w:bCs/>
          <w:sz w:val="24"/>
          <w:szCs w:val="24"/>
        </w:rPr>
        <w:t>Екстримальні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види спорту : [посібник] // Н.В. Бачинська, А.В. Амосов. – Дніпропетровськ: Нова Ідеологія, 2013. – 110 с. 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 Автономія системи спортивних заходів у неолімпійському спорті. Спортивний вісник Придніпров’я. 2017. № 1. С. 22-30.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Н.Г., </w:t>
      </w:r>
      <w:proofErr w:type="spellStart"/>
      <w:r w:rsidRPr="00C26CAB">
        <w:rPr>
          <w:rFonts w:eastAsiaTheme="majorEastAsia"/>
          <w:bCs/>
          <w:sz w:val="24"/>
          <w:szCs w:val="24"/>
        </w:rPr>
        <w:t>Срипченко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І.Т. Всесвітні ігри серед військовослужбовців: динаміка, стан та перспективи виступів українських спортсменів. Вісник Чернігівського національного педагогічного університету. Серія: Педагогічні науки. Фізичне виховання. 2013. Випуск 112. Т. 4. С. 99-104.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Міжнародна асоціація Всесвітній ігор як структурна одиниця управління неолімпійським спортом на міжнародному рівні. Вісник Запорізького національного університету. Запорізький національний університет, 2015. № 1. 2015. С. 161-</w:t>
      </w:r>
      <w:r w:rsidRPr="00C26CAB">
        <w:rPr>
          <w:rFonts w:eastAsiaTheme="majorEastAsia"/>
          <w:bCs/>
          <w:sz w:val="24"/>
          <w:szCs w:val="24"/>
        </w:rPr>
        <w:lastRenderedPageBreak/>
        <w:t>166.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Організаційна структура та основні функції діяльності Міжнародного конвенту «</w:t>
      </w:r>
      <w:proofErr w:type="spellStart"/>
      <w:r w:rsidRPr="00C26CAB">
        <w:rPr>
          <w:rFonts w:eastAsiaTheme="majorEastAsia"/>
          <w:bCs/>
          <w:sz w:val="24"/>
          <w:szCs w:val="24"/>
        </w:rPr>
        <w:t>СпортАккорд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». Слобожанський науково-спортивний вісник. Харків: ХДАФК, 2015. № 3 (47). С. 35-40с. 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</w:t>
      </w:r>
      <w:proofErr w:type="spellStart"/>
      <w:r w:rsidRPr="00C26CAB">
        <w:rPr>
          <w:rFonts w:eastAsiaTheme="majorEastAsia"/>
          <w:bCs/>
          <w:sz w:val="24"/>
          <w:szCs w:val="24"/>
        </w:rPr>
        <w:t>Срипченко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І.Т. Всесвітні ігри серед військовослужбовців: динаміка, стан та перспективи виступів українських спортсменів. Вісник Чернігівського національного педагогічного університету. Серія: Педагогічні науки. Фізичне виховання. 2013. Випуск 112. Т. 4. С. 99-104.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Управління неолімпійським спортом у міжнародному спортивному русі. Спортивний вісник Придніпров’я. 2015. № 1. С. 99-105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Функції державного управління галузі фізичної культури і спорту. Стратегічне управління розвитком фізичної культури і спорту: матеріали ІІІ регіональної науково-практичної інтернет-конференції за участю міжнародних спеціалістів (6-8 травня 2015, м. Харків). Харків, 2015. С. 138-145.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Долбишева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Н.Г. Характеристика етапів розвитку Всесвітніх ігор як міжнародного спортивного заходу. Фізична культура, спорт та здоров’я нації: </w:t>
      </w:r>
      <w:proofErr w:type="spellStart"/>
      <w:r w:rsidRPr="00C26CAB">
        <w:rPr>
          <w:rFonts w:eastAsiaTheme="majorEastAsia"/>
          <w:bCs/>
          <w:sz w:val="24"/>
          <w:szCs w:val="24"/>
        </w:rPr>
        <w:t>зб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. наукових праць Вінницького державного педагогічного університету ім. Михайла Коцюбинського. Вінниця, 2011. </w:t>
      </w:r>
      <w:proofErr w:type="spellStart"/>
      <w:r w:rsidRPr="00C26CAB">
        <w:rPr>
          <w:rFonts w:eastAsiaTheme="majorEastAsia"/>
          <w:bCs/>
          <w:sz w:val="24"/>
          <w:szCs w:val="24"/>
        </w:rPr>
        <w:t>Вип</w:t>
      </w:r>
      <w:proofErr w:type="spellEnd"/>
      <w:r w:rsidRPr="00C26CAB">
        <w:rPr>
          <w:rFonts w:eastAsiaTheme="majorEastAsia"/>
          <w:bCs/>
          <w:sz w:val="24"/>
          <w:szCs w:val="24"/>
        </w:rPr>
        <w:t>. 12. Том 1. С. 21-25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Constitution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r w:rsidRPr="00C26CAB">
        <w:rPr>
          <w:rFonts w:eastAsiaTheme="majorEastAsia"/>
          <w:sz w:val="24"/>
          <w:szCs w:val="24"/>
        </w:rPr>
        <w:sym w:font="Symbol" w:char="F026"/>
      </w:r>
      <w:r w:rsidRPr="00C26CAB">
        <w:rPr>
          <w:rFonts w:eastAsiaTheme="majorEastAsia"/>
          <w:bCs/>
          <w:sz w:val="24"/>
          <w:szCs w:val="24"/>
        </w:rPr>
        <w:t xml:space="preserve"> BY-LAWS </w:t>
      </w:r>
      <w:proofErr w:type="spellStart"/>
      <w:r w:rsidRPr="00C26CAB">
        <w:rPr>
          <w:rFonts w:eastAsiaTheme="majorEastAsia"/>
          <w:bCs/>
          <w:sz w:val="24"/>
          <w:szCs w:val="24"/>
        </w:rPr>
        <w:t>of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the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International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World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Games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Association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[</w:t>
      </w:r>
      <w:proofErr w:type="spellStart"/>
      <w:r w:rsidRPr="00C26CAB">
        <w:rPr>
          <w:rFonts w:eastAsiaTheme="majorEastAsia"/>
          <w:bCs/>
          <w:sz w:val="24"/>
          <w:szCs w:val="24"/>
        </w:rPr>
        <w:t>International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World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Games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Verein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] / (05th </w:t>
      </w:r>
      <w:proofErr w:type="spellStart"/>
      <w:r w:rsidRPr="00C26CAB">
        <w:rPr>
          <w:rFonts w:eastAsiaTheme="majorEastAsia"/>
          <w:bCs/>
          <w:sz w:val="24"/>
          <w:szCs w:val="24"/>
        </w:rPr>
        <w:t>of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April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2011). 35 р.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Rules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of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The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World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Games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/ (1 </w:t>
      </w:r>
      <w:proofErr w:type="spellStart"/>
      <w:r w:rsidRPr="00C26CAB">
        <w:rPr>
          <w:rFonts w:eastAsiaTheme="majorEastAsia"/>
          <w:bCs/>
          <w:sz w:val="24"/>
          <w:szCs w:val="24"/>
        </w:rPr>
        <w:t>Jan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2005). р. 13.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Statutes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Association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of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IOC </w:t>
      </w:r>
      <w:proofErr w:type="spellStart"/>
      <w:r w:rsidRPr="00C26CAB">
        <w:rPr>
          <w:rFonts w:eastAsiaTheme="majorEastAsia"/>
          <w:bCs/>
          <w:sz w:val="24"/>
          <w:szCs w:val="24"/>
        </w:rPr>
        <w:t>Recognised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International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Sports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Federations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/ </w:t>
      </w:r>
      <w:proofErr w:type="spellStart"/>
      <w:r w:rsidRPr="00C26CAB">
        <w:rPr>
          <w:rFonts w:eastAsiaTheme="majorEastAsia"/>
          <w:bCs/>
          <w:sz w:val="24"/>
          <w:szCs w:val="24"/>
        </w:rPr>
        <w:t>Final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proposal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for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adoption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at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the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AGM / (02th of.March.2006). – 9 Р.</w:t>
      </w:r>
    </w:p>
    <w:p w:rsidR="00C26CAB" w:rsidRPr="00C26CAB" w:rsidRDefault="00C26CAB" w:rsidP="00C26CAB">
      <w:pPr>
        <w:pStyle w:val="a5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rFonts w:eastAsiaTheme="majorEastAsia"/>
          <w:bCs/>
          <w:sz w:val="24"/>
          <w:szCs w:val="24"/>
        </w:rPr>
      </w:pPr>
      <w:proofErr w:type="spellStart"/>
      <w:r w:rsidRPr="00C26CAB">
        <w:rPr>
          <w:rFonts w:eastAsiaTheme="majorEastAsia"/>
          <w:bCs/>
          <w:sz w:val="24"/>
          <w:szCs w:val="24"/>
        </w:rPr>
        <w:t>Сonstitution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The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International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Masters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Games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Association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/ (26th </w:t>
      </w:r>
      <w:proofErr w:type="spellStart"/>
      <w:r w:rsidRPr="00C26CAB">
        <w:rPr>
          <w:rFonts w:eastAsiaTheme="majorEastAsia"/>
          <w:bCs/>
          <w:sz w:val="24"/>
          <w:szCs w:val="24"/>
        </w:rPr>
        <w:t>of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</w:t>
      </w:r>
      <w:proofErr w:type="spellStart"/>
      <w:r w:rsidRPr="00C26CAB">
        <w:rPr>
          <w:rFonts w:eastAsiaTheme="majorEastAsia"/>
          <w:bCs/>
          <w:sz w:val="24"/>
          <w:szCs w:val="24"/>
        </w:rPr>
        <w:t>April</w:t>
      </w:r>
      <w:proofErr w:type="spellEnd"/>
      <w:r w:rsidRPr="00C26CAB">
        <w:rPr>
          <w:rFonts w:eastAsiaTheme="majorEastAsia"/>
          <w:bCs/>
          <w:sz w:val="24"/>
          <w:szCs w:val="24"/>
        </w:rPr>
        <w:t xml:space="preserve"> 2010). 14 р.</w:t>
      </w:r>
    </w:p>
    <w:p w:rsidR="00C26CAB" w:rsidRPr="00C26CAB" w:rsidRDefault="00C26CAB" w:rsidP="00C26CA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26CAB" w:rsidRPr="00C26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5543F"/>
    <w:multiLevelType w:val="hybridMultilevel"/>
    <w:tmpl w:val="97843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AB"/>
    <w:rsid w:val="001600AF"/>
    <w:rsid w:val="00C2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A7749"/>
  <w15:chartTrackingRefBased/>
  <w15:docId w15:val="{268D4A77-7581-449E-9275-6046592E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26C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26CAB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1">
    <w:name w:val="Заголовок 11"/>
    <w:basedOn w:val="a"/>
    <w:uiPriority w:val="1"/>
    <w:qFormat/>
    <w:rsid w:val="00C26CAB"/>
    <w:pPr>
      <w:widowControl w:val="0"/>
      <w:autoSpaceDE w:val="0"/>
      <w:autoSpaceDN w:val="0"/>
      <w:spacing w:after="0" w:line="240" w:lineRule="auto"/>
      <w:ind w:left="35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C26CAB"/>
    <w:pPr>
      <w:widowControl w:val="0"/>
      <w:autoSpaceDE w:val="0"/>
      <w:autoSpaceDN w:val="0"/>
      <w:spacing w:after="0" w:line="240" w:lineRule="auto"/>
      <w:ind w:left="120" w:firstLine="710"/>
    </w:pPr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qFormat/>
    <w:rsid w:val="00C26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heworldgames.org/files/Governing_%20Documents/4_MoU_IOC_-_WG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2025-01-23T08:02:00Z</dcterms:created>
  <dcterms:modified xsi:type="dcterms:W3CDTF">2025-01-23T08:08:00Z</dcterms:modified>
</cp:coreProperties>
</file>