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56" w:rsidRPr="005071D8" w:rsidRDefault="00EB5056" w:rsidP="00EB5056">
      <w:pPr>
        <w:jc w:val="center"/>
        <w:rPr>
          <w:b/>
          <w:sz w:val="28"/>
          <w:szCs w:val="28"/>
          <w:lang w:val="uk-UA"/>
        </w:rPr>
      </w:pPr>
      <w:r w:rsidRPr="005071D8">
        <w:rPr>
          <w:b/>
          <w:sz w:val="28"/>
          <w:szCs w:val="28"/>
          <w:lang w:val="uk-UA"/>
        </w:rPr>
        <w:t>Рекомендації щодо визначення медичної групи при деяких відхиленнях у стані здоров'я учнів</w:t>
      </w:r>
    </w:p>
    <w:p w:rsidR="00EB5056" w:rsidRPr="005071D8" w:rsidRDefault="00EB5056" w:rsidP="00EB5056">
      <w:pPr>
        <w:jc w:val="center"/>
        <w:rPr>
          <w:b/>
          <w:sz w:val="28"/>
          <w:szCs w:val="28"/>
          <w:lang w:val="uk-UA"/>
        </w:rPr>
      </w:pPr>
    </w:p>
    <w:tbl>
      <w:tblPr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984"/>
        <w:gridCol w:w="3601"/>
        <w:gridCol w:w="4961"/>
        <w:gridCol w:w="34"/>
        <w:gridCol w:w="2693"/>
      </w:tblGrid>
      <w:tr w:rsidR="00EB5056" w:rsidRPr="005071D8" w:rsidTr="005071D8">
        <w:tc>
          <w:tcPr>
            <w:tcW w:w="1985" w:type="dxa"/>
            <w:vMerge w:val="restart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lang w:val="uk-UA"/>
              </w:rPr>
            </w:pPr>
          </w:p>
        </w:tc>
        <w:tc>
          <w:tcPr>
            <w:tcW w:w="13273" w:type="dxa"/>
            <w:gridSpan w:val="5"/>
            <w:tcMar>
              <w:left w:w="57" w:type="dxa"/>
              <w:right w:w="57" w:type="dxa"/>
            </w:tcMar>
            <w:vAlign w:val="center"/>
          </w:tcPr>
          <w:p w:rsidR="00EB5056" w:rsidRPr="005071D8" w:rsidRDefault="00EB5056" w:rsidP="005071D8">
            <w:pPr>
              <w:spacing w:line="264" w:lineRule="auto"/>
              <w:jc w:val="center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Медична група</w:t>
            </w:r>
          </w:p>
        </w:tc>
      </w:tr>
      <w:tr w:rsidR="00EB5056" w:rsidRPr="005071D8" w:rsidTr="005071D8">
        <w:tc>
          <w:tcPr>
            <w:tcW w:w="1985" w:type="dxa"/>
            <w:vMerge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lang w:val="uk-UA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EB5056" w:rsidRPr="005071D8" w:rsidRDefault="00EB5056" w:rsidP="005071D8">
            <w:pPr>
              <w:spacing w:line="264" w:lineRule="auto"/>
              <w:jc w:val="center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Основна</w:t>
            </w:r>
          </w:p>
        </w:tc>
        <w:tc>
          <w:tcPr>
            <w:tcW w:w="3601" w:type="dxa"/>
            <w:tcMar>
              <w:left w:w="57" w:type="dxa"/>
              <w:right w:w="57" w:type="dxa"/>
            </w:tcMar>
            <w:vAlign w:val="center"/>
          </w:tcPr>
          <w:p w:rsidR="00EB5056" w:rsidRPr="005071D8" w:rsidRDefault="00EB5056" w:rsidP="005071D8">
            <w:pPr>
              <w:spacing w:line="264" w:lineRule="auto"/>
              <w:jc w:val="center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Підготовча</w:t>
            </w:r>
          </w:p>
        </w:tc>
        <w:tc>
          <w:tcPr>
            <w:tcW w:w="4995" w:type="dxa"/>
            <w:gridSpan w:val="2"/>
            <w:tcMar>
              <w:left w:w="57" w:type="dxa"/>
              <w:right w:w="57" w:type="dxa"/>
            </w:tcMar>
            <w:vAlign w:val="center"/>
          </w:tcPr>
          <w:p w:rsidR="00EB5056" w:rsidRPr="005071D8" w:rsidRDefault="00EB5056" w:rsidP="005071D8">
            <w:pPr>
              <w:spacing w:line="264" w:lineRule="auto"/>
              <w:jc w:val="center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Спеціальна "А"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EB5056" w:rsidRPr="005071D8" w:rsidRDefault="00EB5056" w:rsidP="005071D8">
            <w:pPr>
              <w:spacing w:line="264" w:lineRule="auto"/>
              <w:jc w:val="center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Спеціальна</w:t>
            </w:r>
            <w:r w:rsidR="005071D8">
              <w:rPr>
                <w:sz w:val="22"/>
                <w:lang w:val="uk-UA"/>
              </w:rPr>
              <w:t xml:space="preserve"> </w:t>
            </w:r>
            <w:r w:rsidRPr="005071D8">
              <w:rPr>
                <w:sz w:val="22"/>
                <w:szCs w:val="22"/>
                <w:lang w:val="uk-UA"/>
              </w:rPr>
              <w:t>«Б»</w:t>
            </w:r>
          </w:p>
        </w:tc>
      </w:tr>
      <w:tr w:rsidR="00EB5056" w:rsidRPr="005071D8" w:rsidTr="005071D8">
        <w:tc>
          <w:tcPr>
            <w:tcW w:w="15258" w:type="dxa"/>
            <w:gridSpan w:val="6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center"/>
              <w:rPr>
                <w:sz w:val="22"/>
                <w:lang w:val="uk-UA"/>
              </w:rPr>
            </w:pPr>
            <w:r w:rsidRPr="005071D8">
              <w:rPr>
                <w:b/>
                <w:sz w:val="22"/>
                <w:szCs w:val="22"/>
                <w:lang w:val="uk-UA"/>
              </w:rPr>
              <w:t>Серцево-судинна система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Вроджені вади серця без ознак недостатності кровообігу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lang w:val="uk-UA"/>
              </w:rPr>
            </w:pP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lang w:val="uk-UA"/>
              </w:rPr>
            </w:pPr>
          </w:p>
        </w:tc>
        <w:tc>
          <w:tcPr>
            <w:tcW w:w="4995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Суворо індивідуально за відсутності ознак перевантаження правого шлуночка та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гемодинамічних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розладів, при сприятливій реакції на пробу з дозованим фізичним навантаженням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Строго індивідуально за наявності ознак перевантаження правого шлуночка та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гемодинамічних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розладів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Післяопераційний період після хірургічних втручань щодо пороку серця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lang w:val="uk-UA"/>
              </w:rPr>
            </w:pP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lang w:val="uk-UA"/>
              </w:rPr>
            </w:pPr>
          </w:p>
        </w:tc>
        <w:tc>
          <w:tcPr>
            <w:tcW w:w="4995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Строго індивідуально за умови попередніх успішних занять не менше 1 року ЛФК та ​​сприятливої ​​реакції на проби з дозованим фізичним навантаженням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У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до-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та після операційно</w:t>
            </w:r>
            <w:r w:rsidR="005071D8" w:rsidRPr="005071D8">
              <w:rPr>
                <w:sz w:val="22"/>
                <w:szCs w:val="22"/>
                <w:lang w:val="uk-UA"/>
              </w:rPr>
              <w:t>му</w:t>
            </w:r>
            <w:r w:rsidRPr="005071D8">
              <w:rPr>
                <w:sz w:val="22"/>
                <w:szCs w:val="22"/>
                <w:lang w:val="uk-UA"/>
              </w:rPr>
              <w:t xml:space="preserve"> період</w:t>
            </w:r>
            <w:r w:rsidR="005071D8" w:rsidRPr="005071D8">
              <w:rPr>
                <w:sz w:val="22"/>
                <w:szCs w:val="22"/>
                <w:lang w:val="uk-UA"/>
              </w:rPr>
              <w:t>і</w:t>
            </w:r>
            <w:r w:rsidRPr="005071D8">
              <w:rPr>
                <w:sz w:val="22"/>
                <w:szCs w:val="22"/>
                <w:lang w:val="uk-UA"/>
              </w:rPr>
              <w:t xml:space="preserve"> протягом 1 року після операції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Реконвалесценція після перенесеного ревматичного міокардиту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Через 2 роки після перенесеного захворювання при достатньому рівні ФП та відсутності ЕКГ змін, при сприятливій реакції на пробу з дозованим фізичним навантаженням</w:t>
            </w: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Не раніше ніж через 1 рік після перенесеного захворювання за відсутності клінічних ознак ураження серця, суглобів при сприятливій реакції на пробу з дозованим фізичним навантаженням</w:t>
            </w:r>
          </w:p>
        </w:tc>
        <w:tc>
          <w:tcPr>
            <w:tcW w:w="4995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Не раніше ніж через 8-10 місяців після перенесеного захворювання за відсутності ознак активності процесу та недостатності кровообігу, при позитивних результатах проб із затримкою дихання та ортостатичною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У перші місяці після перенесеного захворювання за відсутності ознак активності процесу та порушень компенсації</w:t>
            </w:r>
          </w:p>
        </w:tc>
      </w:tr>
      <w:tr w:rsidR="00EB5056" w:rsidRPr="005071D8" w:rsidTr="005071D8">
        <w:trPr>
          <w:trHeight w:val="63"/>
        </w:trPr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071D8">
              <w:rPr>
                <w:sz w:val="22"/>
                <w:szCs w:val="22"/>
                <w:lang w:val="uk-UA"/>
              </w:rPr>
              <w:t>Мітральна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(клапанна) недостатність</w:t>
            </w: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5071D8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Не раніше 2-х років після стихання процесу при повній клінічній ремісії, сприятливій реакції на пробу з дозованим фізичним навантаженням, з гарною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переносимістю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фізичного навантаження на заняттях у спеціальній групі</w:t>
            </w:r>
          </w:p>
        </w:tc>
        <w:tc>
          <w:tcPr>
            <w:tcW w:w="4995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Не раніше 1-го року після закінчення гострого та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підгострого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ендокардиту, при неповній клінічній ремісії, але за відсутності недостатності кровообігу</w:t>
            </w: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У перші місяці після гострого періоду та до зникнення недостатності кровообігу та всіх ознак активності процесу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071D8">
              <w:rPr>
                <w:sz w:val="22"/>
                <w:szCs w:val="22"/>
                <w:lang w:val="uk-UA"/>
              </w:rPr>
              <w:lastRenderedPageBreak/>
              <w:t>Мітральний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стеноз, ураження клапанів аорти, комбіновані клапанні вади серця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Суворо індивідуально</w:t>
            </w:r>
          </w:p>
        </w:tc>
        <w:tc>
          <w:tcPr>
            <w:tcW w:w="4995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Суворо індивідуально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Суворо індивідуально при порушеннях кровообігу будь-якого ступеня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071D8">
              <w:rPr>
                <w:sz w:val="22"/>
                <w:szCs w:val="22"/>
                <w:lang w:val="uk-UA"/>
              </w:rPr>
              <w:t>Кардіоміопатії</w:t>
            </w:r>
            <w:proofErr w:type="spellEnd"/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Не раніше 1 року після загострення процесу за умови зняття з диспансерного обліку, відсутності серцевої недостатності та порушень ритму</w:t>
            </w:r>
          </w:p>
        </w:tc>
        <w:tc>
          <w:tcPr>
            <w:tcW w:w="4995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Протягом 1 року після закінчення загострення процесу за відсутності недостатності кровообігу та ЕКГ змін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Протягом 1 року після закінчення загострення процесу за наявності недостатності кровообігу І ступеня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Інфекційний міокардит, міокардити при бактеріальних, вірусних та інших інфекційних хворобах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Через 12 місяців після закінчення гострого періоду та сприятливої ​​реакції на проби з дозованим фізичним навантаженням за відсутності ЕКГ змін</w:t>
            </w: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Призначається не раніше, ніж через 6 місяців за відсутності клінічних ознак ураження серця, сприятливої ​​реакції на пробу з дозованим фізичним навантаженням, при адекватній реакції на навантаження занять у спеціальній групі</w:t>
            </w:r>
          </w:p>
        </w:tc>
        <w:tc>
          <w:tcPr>
            <w:tcW w:w="4995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Призначається з початку відвідування освітнього закладу за сприятливої ​​реакції на пробу з дозованим фізичним навантаженням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071D8">
              <w:rPr>
                <w:sz w:val="22"/>
                <w:szCs w:val="22"/>
                <w:lang w:val="uk-UA"/>
              </w:rPr>
              <w:t>Пролапс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пролабування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)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мітрального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та/або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трикуспідального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клапана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I-II ступінь, без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регургітації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>, за відсутності порушень ритму та провідності, сприятливої ​​реакції на пробу з дозованим фізичним навантаженням</w:t>
            </w:r>
          </w:p>
        </w:tc>
        <w:tc>
          <w:tcPr>
            <w:tcW w:w="4995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II ступінь з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регургітацією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за відсутності порушень ритму та провідності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III ступінь з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регургітацією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>. При порушеннях ритму та провідності заняття суворо індивідуально.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Високий нормальний АТ (прикордонна артеріальна гіпертензія)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При середньому значенні САД та/або ДАТ ≥ 90-го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процентиля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, але &lt;95-го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процентиля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для даного віку, статі та росту* при сприятливій реакції на пробу з </w:t>
            </w:r>
            <w:r w:rsidRPr="005071D8">
              <w:rPr>
                <w:sz w:val="22"/>
                <w:szCs w:val="22"/>
                <w:lang w:val="uk-UA"/>
              </w:rPr>
              <w:lastRenderedPageBreak/>
              <w:t>дозованим фізичним навантаженням</w:t>
            </w: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lastRenderedPageBreak/>
              <w:t>Високий нормальний АТ за наявності клінічних ознак вегетативної дисфункції, скаргах на головний біль, запаморочення, підвищену стомлюваність, пітливість, тахікардію, при задовільній пробі з дозованим фізичним навантаженням</w:t>
            </w:r>
          </w:p>
        </w:tc>
        <w:tc>
          <w:tcPr>
            <w:tcW w:w="4995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rPr>
                <w:sz w:val="22"/>
                <w:szCs w:val="22"/>
                <w:lang w:val="uk-UA"/>
              </w:rPr>
            </w:pPr>
          </w:p>
        </w:tc>
      </w:tr>
      <w:tr w:rsidR="00EB5056" w:rsidRPr="005071D8" w:rsidTr="005071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lastRenderedPageBreak/>
              <w:t>Лабільна артеріальна гіпертензія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Епізодичне підвищення середнього рівня САТ та/або ДАТ ≥ 95%, за умови, що значення &gt; 99% не більше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5071D8">
                <w:rPr>
                  <w:sz w:val="22"/>
                  <w:szCs w:val="22"/>
                  <w:lang w:val="uk-UA"/>
                </w:rPr>
                <w:t xml:space="preserve">5 </w:t>
              </w:r>
              <w:proofErr w:type="spellStart"/>
              <w:r w:rsidRPr="005071D8">
                <w:rPr>
                  <w:sz w:val="22"/>
                  <w:szCs w:val="22"/>
                  <w:lang w:val="uk-UA"/>
                </w:rPr>
                <w:t>мм</w:t>
              </w:r>
            </w:smartTag>
            <w:r w:rsidRPr="005071D8">
              <w:rPr>
                <w:sz w:val="22"/>
                <w:szCs w:val="22"/>
                <w:lang w:val="uk-UA"/>
              </w:rPr>
              <w:t>рт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>. ст. для даного віку, статі та росту* при сприятливій реакції на пробу з дозованим фізичним навантаженням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такому ж підвищеному АТ при задовільній пробі з дозованим фізичним навантаженням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такому ж підвищеному АТ за наявності вегетативної дисфункції, скаргах на головний біль, запаморочення, носові кровотечі, підвищену стомлюваність, пітливість, тахікардію, при задовільній пробі з дозованим фізичним навантаженням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rPr>
                <w:sz w:val="22"/>
                <w:szCs w:val="22"/>
                <w:lang w:val="uk-UA"/>
              </w:rPr>
            </w:pPr>
          </w:p>
        </w:tc>
      </w:tr>
      <w:tr w:rsidR="00EB5056" w:rsidRPr="005071D8" w:rsidTr="005071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Артеріальна гіпертензія (далі – артеріальна гіпертензія)</w:t>
            </w: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І ступінь АГ, низький ризик. При підвищенні середнього рівня систолічного та/або діастолічного АТ ≥ 95%, за умови, що значення &gt; 99% не більше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5071D8">
                <w:rPr>
                  <w:sz w:val="22"/>
                  <w:szCs w:val="22"/>
                  <w:lang w:val="uk-UA"/>
                </w:rPr>
                <w:t xml:space="preserve">5 </w:t>
              </w:r>
              <w:proofErr w:type="spellStart"/>
              <w:r w:rsidRPr="005071D8">
                <w:rPr>
                  <w:sz w:val="22"/>
                  <w:szCs w:val="22"/>
                  <w:lang w:val="uk-UA"/>
                </w:rPr>
                <w:t>мм</w:t>
              </w:r>
            </w:smartTag>
            <w:r w:rsidRPr="005071D8">
              <w:rPr>
                <w:sz w:val="22"/>
                <w:szCs w:val="22"/>
                <w:lang w:val="uk-UA"/>
              </w:rPr>
              <w:t>рт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. ст. для даного віку, статі та росту за відсутності органічних уражень та супутніх серцево-судинних захворювань (далі – ССЗ), відсутності </w:t>
            </w:r>
            <w:r w:rsidRPr="005071D8">
              <w:rPr>
                <w:sz w:val="22"/>
                <w:szCs w:val="22"/>
                <w:lang w:val="uk-UA"/>
              </w:rPr>
              <w:lastRenderedPageBreak/>
              <w:t>факторів ризику ССЗ та уражень органів-мішень при сприятливій реакції на пробу з дозованим фізичним навантаженням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lastRenderedPageBreak/>
              <w:t>I ступінь АГ, високий ризик</w:t>
            </w: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такому підвищеному АТ за наявності факторів ризику ССЗ.</w:t>
            </w: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ІІ ступінь АГ. При підвищенні середнього рівня систолічного та/або діастолічного АТ із трьох вимірювань &gt; 99% більше 5 мм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рт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>. ст. для даного віку, статі та росту за відсутності органічних уражень та супутніх серцево-судинних захворювань, при сприятливій реакції на пробу з дозованим фізичним навантаженням</w:t>
            </w: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II ступінь артеріальної гіпертензії, високий ризик. При підвищенні середнього рівня САТ та/або ДАТ із трьох вимірювань &gt; 99% більше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5071D8">
                <w:rPr>
                  <w:sz w:val="22"/>
                  <w:szCs w:val="22"/>
                  <w:lang w:val="uk-UA"/>
                </w:rPr>
                <w:t xml:space="preserve">5 </w:t>
              </w:r>
              <w:proofErr w:type="spellStart"/>
              <w:r w:rsidRPr="005071D8">
                <w:rPr>
                  <w:sz w:val="22"/>
                  <w:szCs w:val="22"/>
                  <w:lang w:val="uk-UA"/>
                </w:rPr>
                <w:t>мм</w:t>
              </w:r>
            </w:smartTag>
            <w:r w:rsidRPr="005071D8">
              <w:rPr>
                <w:sz w:val="22"/>
                <w:szCs w:val="22"/>
                <w:lang w:val="uk-UA"/>
              </w:rPr>
              <w:t>рт.ст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>. для даного віку, статі та зростання* за наявності факторів ризику ССЗ</w:t>
            </w:r>
          </w:p>
          <w:p w:rsidR="00EB5056" w:rsidRPr="005071D8" w:rsidRDefault="00EB5056" w:rsidP="005071D8">
            <w:pPr>
              <w:spacing w:line="264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rPr>
                <w:sz w:val="22"/>
                <w:szCs w:val="22"/>
                <w:lang w:val="uk-UA"/>
              </w:rPr>
            </w:pPr>
          </w:p>
        </w:tc>
      </w:tr>
      <w:tr w:rsidR="00EB5056" w:rsidRPr="005071D8" w:rsidTr="005071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lastRenderedPageBreak/>
              <w:t>Гіпертонічна хвороба (далі – ГБ)</w:t>
            </w: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ГБ І стадія, низький ризик. За відсутності змін в органах-мішенях, при сприятливій реакції на проби з дозованим фізичним навантаженням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ГБ І стадія, високий ризик. За наявності факторів ризику ССЗ, задовільної реакції на проби з дозованим фізичним навантаженням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ГБ ІІ стадія, високий ризик. За наявності уражень в одному або кількох органах-мішенях, при несприятливій реакції на пробу з дозованим фізичним навантаженням</w:t>
            </w:r>
          </w:p>
        </w:tc>
      </w:tr>
      <w:tr w:rsidR="00EB5056" w:rsidRPr="005071D8" w:rsidTr="005071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Первинна артеріальна гіпотензія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Фізіологічна гіпотонія. При зниженні систолічного АТ нижче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5071D8">
                <w:rPr>
                  <w:sz w:val="22"/>
                  <w:szCs w:val="22"/>
                  <w:lang w:val="uk-UA"/>
                </w:rPr>
                <w:t xml:space="preserve">80 </w:t>
              </w:r>
              <w:proofErr w:type="spellStart"/>
              <w:r w:rsidRPr="005071D8">
                <w:rPr>
                  <w:sz w:val="22"/>
                  <w:szCs w:val="22"/>
                  <w:lang w:val="uk-UA"/>
                </w:rPr>
                <w:t>мм</w:t>
              </w:r>
            </w:smartTag>
            <w:r w:rsidRPr="005071D8">
              <w:rPr>
                <w:sz w:val="22"/>
                <w:szCs w:val="22"/>
                <w:lang w:val="uk-UA"/>
              </w:rPr>
              <w:t>рт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>. ст. у 8-12-річних та нижче</w:t>
            </w:r>
            <w:smartTag w:uri="urn:schemas-microsoft-com:office:smarttags" w:element="metricconverter">
              <w:smartTagPr>
                <w:attr w:name="ProductID" w:val="90 мм"/>
              </w:smartTagPr>
              <w:r w:rsidRPr="005071D8">
                <w:rPr>
                  <w:sz w:val="22"/>
                  <w:szCs w:val="22"/>
                  <w:lang w:val="uk-UA"/>
                </w:rPr>
                <w:t xml:space="preserve">90 </w:t>
              </w:r>
              <w:proofErr w:type="spellStart"/>
              <w:r w:rsidRPr="005071D8">
                <w:rPr>
                  <w:sz w:val="22"/>
                  <w:szCs w:val="22"/>
                  <w:lang w:val="uk-UA"/>
                </w:rPr>
                <w:t>мм</w:t>
              </w:r>
            </w:smartTag>
            <w:r w:rsidRPr="005071D8">
              <w:rPr>
                <w:sz w:val="22"/>
                <w:szCs w:val="22"/>
                <w:lang w:val="uk-UA"/>
              </w:rPr>
              <w:t>рт.ст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>. у ст.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зниженні систолічного АТ нижче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5071D8">
                <w:rPr>
                  <w:sz w:val="22"/>
                  <w:szCs w:val="22"/>
                  <w:lang w:val="uk-UA"/>
                </w:rPr>
                <w:t xml:space="preserve">80 </w:t>
              </w:r>
              <w:proofErr w:type="spellStart"/>
              <w:r w:rsidRPr="005071D8">
                <w:rPr>
                  <w:sz w:val="22"/>
                  <w:szCs w:val="22"/>
                  <w:lang w:val="uk-UA"/>
                </w:rPr>
                <w:t>мм</w:t>
              </w:r>
            </w:smartTag>
            <w:r w:rsidRPr="005071D8">
              <w:rPr>
                <w:sz w:val="22"/>
                <w:szCs w:val="22"/>
                <w:lang w:val="uk-UA"/>
              </w:rPr>
              <w:t>рт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>. ст. у 8-12-річних та нижче</w:t>
            </w:r>
            <w:smartTag w:uri="urn:schemas-microsoft-com:office:smarttags" w:element="metricconverter">
              <w:smartTagPr>
                <w:attr w:name="ProductID" w:val="90 мм"/>
              </w:smartTagPr>
              <w:r w:rsidRPr="005071D8">
                <w:rPr>
                  <w:sz w:val="22"/>
                  <w:szCs w:val="22"/>
                  <w:lang w:val="uk-UA"/>
                </w:rPr>
                <w:t xml:space="preserve">90 </w:t>
              </w:r>
              <w:proofErr w:type="spellStart"/>
              <w:r w:rsidRPr="005071D8">
                <w:rPr>
                  <w:sz w:val="22"/>
                  <w:szCs w:val="22"/>
                  <w:lang w:val="uk-UA"/>
                </w:rPr>
                <w:t>мм</w:t>
              </w:r>
            </w:smartTag>
            <w:r w:rsidRPr="005071D8">
              <w:rPr>
                <w:sz w:val="22"/>
                <w:szCs w:val="22"/>
                <w:lang w:val="uk-UA"/>
              </w:rPr>
              <w:t>рт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>. ст. у 13-17-річних, за наявності скарг на підвищену стомлюваність та запаморочення при нормальній реакції на пробу з дозованим фізичним навантаженням та ортостатичною пробою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такому ж зниженні систолічного артеріального тиску, скаргах на підвищену стомлюваність, серцебиття, запаморочення при задовільній реакції на пробу з дозованим фізичним навантаженням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rPr>
                <w:sz w:val="22"/>
                <w:szCs w:val="22"/>
                <w:lang w:val="uk-UA"/>
              </w:rPr>
            </w:pPr>
          </w:p>
        </w:tc>
      </w:tr>
      <w:tr w:rsidR="00EB5056" w:rsidRPr="005071D8" w:rsidTr="005071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Порушення серцевого ритму та провідності функціонального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генезу</w:t>
            </w:r>
            <w:proofErr w:type="spellEnd"/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(синусова аритмія, тахікардія, брадикардія,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вагусна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AV-блокада І ступеня, неповна блокада правої ніжки пучка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lastRenderedPageBreak/>
              <w:t>Гіса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, поодинока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шлуночкова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або вузлова екстрасистолія)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lastRenderedPageBreak/>
              <w:t xml:space="preserve">Помірна синусова аритмія, тахікардія, брадикардія, функціональні порушення провідності за відсутності захворювань серця та сприятливої ​​реакції на пробу з дозованим фізичним </w:t>
            </w:r>
            <w:r w:rsidRPr="005071D8">
              <w:rPr>
                <w:sz w:val="22"/>
                <w:szCs w:val="22"/>
                <w:lang w:val="uk-UA"/>
              </w:rPr>
              <w:lastRenderedPageBreak/>
              <w:t>навантаженням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lastRenderedPageBreak/>
              <w:t>Виражена синусова аритмія, тахікардія, брадикардія за відсутності захворювань серця та сприятливої ​​реакції на пробу з дозованим фізичним навантаженням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Функціональні порушення ритму та провідності за відсутності захворювань серця, задовільної реакції на дозоване фізичне навантаження та позитивних результатах проб із затримкою дихання та ортостатичної проби</w:t>
            </w:r>
          </w:p>
          <w:p w:rsidR="00EB5056" w:rsidRPr="005071D8" w:rsidRDefault="00EB5056" w:rsidP="005071D8">
            <w:pPr>
              <w:spacing w:line="264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Функціональні порушення ритму та провідності за відсутності захворювань серця, але негативними результатами проб із затримкою дихання та ортостатичної проби</w:t>
            </w:r>
          </w:p>
          <w:p w:rsidR="00EB5056" w:rsidRPr="005071D8" w:rsidRDefault="00EB5056" w:rsidP="005071D8">
            <w:pPr>
              <w:spacing w:line="264" w:lineRule="auto"/>
              <w:rPr>
                <w:sz w:val="22"/>
                <w:szCs w:val="22"/>
                <w:lang w:val="uk-UA"/>
              </w:rPr>
            </w:pPr>
          </w:p>
        </w:tc>
      </w:tr>
      <w:tr w:rsidR="00EB5056" w:rsidRPr="005071D8" w:rsidTr="005071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lastRenderedPageBreak/>
              <w:t xml:space="preserve">Стійкі порушення ритму та провідності серця (аритмії, що вимагають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антиаритмічної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терапії, синдром WPW, постійні або інтермітуючі форми AV-блокади І та ІІ ступеня, повні блокади ніжок пучка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Гіса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, синдром слабкості синусового вузла,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політопна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шлуночкова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екстрасистолія)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Суворо індивідуально за відсутності недостатності коронарного та загального кровообігу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Суворо індивідуально</w:t>
            </w:r>
          </w:p>
          <w:p w:rsidR="00EB5056" w:rsidRPr="005071D8" w:rsidRDefault="00EB5056" w:rsidP="005071D8">
            <w:pPr>
              <w:spacing w:line="264" w:lineRule="auto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при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кардіогемодинамічних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порушеннях</w:t>
            </w:r>
          </w:p>
        </w:tc>
      </w:tr>
      <w:tr w:rsidR="00EB5056" w:rsidRPr="005071D8" w:rsidTr="005071D8">
        <w:tc>
          <w:tcPr>
            <w:tcW w:w="15258" w:type="dxa"/>
            <w:gridSpan w:val="6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center"/>
              <w:rPr>
                <w:sz w:val="22"/>
                <w:szCs w:val="22"/>
                <w:lang w:val="uk-UA"/>
              </w:rPr>
            </w:pPr>
            <w:r w:rsidRPr="005071D8">
              <w:rPr>
                <w:b/>
                <w:sz w:val="22"/>
                <w:szCs w:val="22"/>
                <w:lang w:val="uk-UA"/>
              </w:rPr>
              <w:t>Органи дихання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Хронічний бронхіт, простий, слизово-гнійний, обструктивний, емфізематозний,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неуточнений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Суворо індивідуально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ремісії не менше 3-х місяців та відсутності клінічних та функціональних змін з боку органів дихання та інших систем організму</w:t>
            </w: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Протягом 1-2 місяців після закінчення загострення за наявності мало виражених клінічних та функціональних змін з боку органів дихання та інших систем організму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Астма бронхіальна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Через 2 роки після останнього нападу, при сприятливій реакції на проби з дозованим </w:t>
            </w:r>
            <w:r w:rsidRPr="005071D8">
              <w:rPr>
                <w:sz w:val="22"/>
                <w:szCs w:val="22"/>
                <w:lang w:val="uk-UA"/>
              </w:rPr>
              <w:lastRenderedPageBreak/>
              <w:t>фізичним навантаженням (крім астми фізичної напруги)</w:t>
            </w: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lastRenderedPageBreak/>
              <w:t xml:space="preserve">Не раніше, ніж через 1 рік після останнього нападу, за відсутності вторинних змін у легенях та явищ дихальної недостатності у спокої та при фізичних навантаженнях, при </w:t>
            </w:r>
            <w:r w:rsidRPr="005071D8">
              <w:rPr>
                <w:sz w:val="22"/>
                <w:szCs w:val="22"/>
                <w:lang w:val="uk-UA"/>
              </w:rPr>
              <w:lastRenderedPageBreak/>
              <w:t>сприятливій реакції на пробу з дозованим фізичним навантаженням (крім астми фізичної напруги)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lastRenderedPageBreak/>
              <w:t>За відсутності явищ дихальної недостатності у спокої, якщо напади протікають не важко і не частіше 1-2 десь у рік</w:t>
            </w: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вторинних змінах у легенях, при явищах дихальної або серцево-судинної недостатності, при тяжкому перебігу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lastRenderedPageBreak/>
              <w:t>Гіпертрофія аденоїдів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невеликих аденоїдних вегетаціях, що злегка прикривають верхній край хоан і не перешкоджають носовому диханню, сприятливої ​​реакції на пробу з дозованим фізичним навантаженням.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аденоїдах II ступеня (хоани прикриті наполовину) та III ступеня (хоани прикриті повністю), але при можливості дихати носом вдень та задовільної реакції на пробу з дозованим фізичним навантаженням</w:t>
            </w: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3A71E1">
            <w:pPr>
              <w:jc w:val="both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аденоїдах III ступеня та неможливості дихати носом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Гіпертрофія мигдаликів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гіпертрофії II ступеня (мигдалики заповнюють дві третини простору між піднебінними дужками та язичком) при сприятливій реакції на пробу з дозованим фізичним навантаженням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гіпертрофії III ступеня (мигдалики стикаються між собою) та задовільної реакції на пробу з дозованим фізичним навантаженням</w:t>
            </w: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3A71E1">
            <w:pPr>
              <w:jc w:val="both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несприятливій реакції на пробу з дозованим фізичним навантаженням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Тонзиліт хронічний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При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декомпенсованій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або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токсико-алергічній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формі при задовільних результатах проби з дозованим фізичним навантаженням</w:t>
            </w: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3A71E1">
            <w:pPr>
              <w:jc w:val="both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несприятливій реакції на пробу з дозованим фізичним навантаженням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Часті респіраторні захворювання (не менше 4-х разів протягом навчального року)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За повного одужання не раніше 3-4 тижнів після виписки в освітню установу, за відсутності хронічних вогнищ інфекції та скарг астенічного характеру, відсутності суттєвих порушень носового дихання та сприятливої ​​реакції на пробу з дозованим фізичним навантаженням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За повного одужання не раніше 3-4 тижнів після виписки до освітнього закладу, за відсутності хронічних вогнищ інфекції та скарг астенічного характеру, при помірних порушеннях носового дихання та задовільної реакції на пробу з дозованим фізичним навантаженням</w:t>
            </w: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3A71E1">
            <w:pPr>
              <w:jc w:val="both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закінченні гострого періоду після виписки в освітню установу, при деяких скаргах астенічного характеру, при порушеннях носового дихання при несприятливій реакції на пробу з фізичним дозованим навантаженням. Допускаються заняття в домашніх умовах за комплексами вправ, виданих лікарем ЛФК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Хронічний ларингіт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При повній ремісії та сприятливій реакції на пробу з дозованим фізичним навантаженням. Уникати </w:t>
            </w:r>
            <w:r w:rsidRPr="005071D8">
              <w:rPr>
                <w:sz w:val="22"/>
                <w:szCs w:val="22"/>
                <w:lang w:val="uk-UA"/>
              </w:rPr>
              <w:lastRenderedPageBreak/>
              <w:t>охолодження (лижі, плавання та ін.)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lastRenderedPageBreak/>
              <w:t>При неповній ремісії та сприятливій реакції на пробу з дозованим фізичним навантаженням</w:t>
            </w: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3A71E1">
            <w:pPr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При неповній ремісії та задовільній реакції на пробу з дозованим </w:t>
            </w:r>
            <w:r w:rsidRPr="005071D8">
              <w:rPr>
                <w:sz w:val="22"/>
                <w:szCs w:val="22"/>
                <w:lang w:val="uk-UA"/>
              </w:rPr>
              <w:lastRenderedPageBreak/>
              <w:t>фізичним навантаженням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lastRenderedPageBreak/>
              <w:t>Викривлення носової перегородки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За відсутності порушень носового дихання та сприятливої ​​реакції на пробу з дозованим фізичним навантаженням</w:t>
            </w: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За відсутності порушень носового дихання та задовільної реакції на пробу з дозованим фізичним навантаженням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утрудненні носового дихання та задовільної реакції на пробу з дозованим фізичним навантаженням</w:t>
            </w: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3A71E1">
            <w:pPr>
              <w:jc w:val="both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несприятливій реакції на пробу з дозованим фізичним навантаженням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Хронічний риніт,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назофарингіт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>, хронічний фарингіт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pStyle w:val="a3"/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стійкій ремісії, сприятливій реакції на пробу з дозованим фізичним навантаженням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неповній ремісії, сприятливій реакції на пробу з дозованим фізичним навантаженням</w:t>
            </w: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3A71E1">
            <w:pPr>
              <w:jc w:val="both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неповній ремісії, задовільній реакції на пробу з дозованим фізичним навантаженням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Риніт хронічний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За відсутності порушень носового дихання та алергічних проявів, при сприятливій реакції на пробу з дозованим фізичним навантаженням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неповній ремісії та утрудненому носовому диханні, задовільній реакції на пробу з дозованим фізичним навантаженням</w:t>
            </w: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3A71E1">
            <w:pPr>
              <w:jc w:val="both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несприятливій реакції на пробу з дозованим фізичним навантаженням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Приглухуватість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односторонньому I ступені (сприйняття шепітної мови від 1 до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5071D8">
                <w:rPr>
                  <w:sz w:val="22"/>
                  <w:szCs w:val="22"/>
                  <w:lang w:val="uk-UA"/>
                </w:rPr>
                <w:t>5 метрів</w:t>
              </w:r>
            </w:smartTag>
            <w:r w:rsidRPr="005071D8">
              <w:rPr>
                <w:sz w:val="22"/>
                <w:szCs w:val="22"/>
                <w:lang w:val="uk-UA"/>
              </w:rPr>
              <w:t>) та сприятливої ​​реакції на пробу з дозованим фізичним навантаженням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односторонньому II ступені (сприйняття шепітної мови до</w:t>
            </w:r>
            <w:smartTag w:uri="urn:schemas-microsoft-com:office:smarttags" w:element="metricconverter">
              <w:smartTagPr>
                <w:attr w:name="ProductID" w:val="1 метра"/>
              </w:smartTagPr>
              <w:r w:rsidRPr="005071D8">
                <w:rPr>
                  <w:sz w:val="22"/>
                  <w:szCs w:val="22"/>
                  <w:lang w:val="uk-UA"/>
                </w:rPr>
                <w:t>1 метр</w:t>
              </w:r>
            </w:smartTag>
            <w:r w:rsidRPr="005071D8">
              <w:rPr>
                <w:sz w:val="22"/>
                <w:szCs w:val="22"/>
                <w:lang w:val="uk-UA"/>
              </w:rPr>
              <w:t>) та одностороннього III ступеня (шепітна мова не сприймається) та при задовільній реакції на пробу з дозованим фізичним навантаженням</w:t>
            </w: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3A71E1">
            <w:pPr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двосторонньому II та III ступені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Отит хронічний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повній ремісії та сприятливій реакції на пробу з дозованим фізичним навантаженням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неповній ремісії та сприятливій реакції на пробу з дозованим фізичним навантаженням та пробу на вестибулярну стійкість</w:t>
            </w: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3A71E1">
            <w:pPr>
              <w:jc w:val="both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неповній ремісії, задовільній реакції на пробу з дозованим фізичним навантаженням та пробу на вестибулярну стійкість</w:t>
            </w:r>
          </w:p>
        </w:tc>
      </w:tr>
      <w:tr w:rsidR="00EB5056" w:rsidRPr="005071D8" w:rsidTr="005071D8">
        <w:tc>
          <w:tcPr>
            <w:tcW w:w="15258" w:type="dxa"/>
            <w:gridSpan w:val="6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5071D8">
              <w:rPr>
                <w:b/>
                <w:sz w:val="22"/>
                <w:szCs w:val="22"/>
                <w:lang w:val="uk-UA"/>
              </w:rPr>
              <w:t>Орган зору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Міопія,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гіперметропія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>, астигматизм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При міопії або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гіперметропії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слабкого ступеня, простому астигматизмі: при гостроті зору не менше 0,9 (з </w:t>
            </w:r>
            <w:r w:rsidRPr="005071D8">
              <w:rPr>
                <w:sz w:val="22"/>
                <w:szCs w:val="22"/>
                <w:lang w:val="uk-UA"/>
              </w:rPr>
              <w:lastRenderedPageBreak/>
              <w:t>корекцією) та ступеня аномалії рефракції менше ±3,0 D при сприятливій реакції на пробу з дозованим фізичним навантаженням</w:t>
            </w: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lastRenderedPageBreak/>
              <w:t xml:space="preserve">При міопії або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гіперметропії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середнього ступеня, складному астигматизмі: при гостроті зору 0,5 і вище (з корекцією) та ступенем аномалії рефракції менше ±3,0 D і незалежно від гостроти зору при ступеню аномалії рефракції від 4,0 </w:t>
            </w:r>
            <w:r w:rsidRPr="005071D8">
              <w:rPr>
                <w:sz w:val="22"/>
                <w:szCs w:val="22"/>
                <w:lang w:val="uk-UA"/>
              </w:rPr>
              <w:lastRenderedPageBreak/>
              <w:t>до 6,0 D при сприятливій реакції на пробу з дозованим фізичним навантаженням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lastRenderedPageBreak/>
              <w:t xml:space="preserve">При міопії або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гіперметропії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високого ступеня, змішаному астигматизмі, при ступеню аномалії рефракції ±7,0 D і більше і незалежно від гостроти зору задовільної реакції на пробу з дозованим фізичним навантаженням. За наявності змін очного дна незалежно від ступеня зниження гостроти зору та аномалії рефракції, питання про допуск до </w:t>
            </w:r>
            <w:r w:rsidRPr="005071D8">
              <w:rPr>
                <w:sz w:val="22"/>
                <w:szCs w:val="22"/>
                <w:lang w:val="uk-UA"/>
              </w:rPr>
              <w:lastRenderedPageBreak/>
              <w:t xml:space="preserve">занять фізичною культурою вирішує офтальмолог. Через небезпеку відшарування сітківки заняття обмежуються дихальними та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загальнорозвиваючими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вправами</w:t>
            </w:r>
          </w:p>
        </w:tc>
        <w:tc>
          <w:tcPr>
            <w:tcW w:w="272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B5056" w:rsidRPr="005071D8" w:rsidRDefault="00EB5056" w:rsidP="003A71E1">
            <w:pPr>
              <w:jc w:val="both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lastRenderedPageBreak/>
              <w:t xml:space="preserve">При прогресуючій міопії будь-якого ступеня без ускладнень, задовільної реакції на пробу з дозованим фізичним навантаженням, при регулярному </w:t>
            </w:r>
            <w:r w:rsidRPr="005071D8">
              <w:rPr>
                <w:sz w:val="22"/>
                <w:szCs w:val="22"/>
                <w:lang w:val="uk-UA"/>
              </w:rPr>
              <w:lastRenderedPageBreak/>
              <w:t>офтальмологічному контролі та на фоні лікування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center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lastRenderedPageBreak/>
              <w:t>Косоокість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При акомодаційній косоокості без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амбліопії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при гостроті зору з корекцією на обидва ока не менше 1,0 без порушення бінокулярного зору та при сприятливій реакції на пробу з дозованим фізичним навантаженням</w:t>
            </w: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При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неакомодаційній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косоокості з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амбліопією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при гостроті зору з корекцією не менше 0,7 з порушення бінокулярного зору та при сприятливій реакції на пробу з дозованим фізичним навантаженням. Протипоказані вправи, пов'язані з точним визначенням відстані до спортивного предмета (гра з м'ячем) або снаряда (стрибок з розбігу через козла, коня)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3A71E1">
            <w:pPr>
              <w:rPr>
                <w:sz w:val="22"/>
                <w:lang w:val="uk-UA"/>
              </w:rPr>
            </w:pPr>
          </w:p>
        </w:tc>
      </w:tr>
      <w:tr w:rsidR="00EB5056" w:rsidRPr="005071D8" w:rsidTr="005071D8">
        <w:tc>
          <w:tcPr>
            <w:tcW w:w="15258" w:type="dxa"/>
            <w:gridSpan w:val="6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center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Органи травлення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Функціональні розлади шлунка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За відсутності ендоскопічних ознак хронічного процесу, відсутності скарг та за сприятливої ​​реакції на пробу з дозованим фізичним навантаженням</w:t>
            </w: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За відсутності ендоскопічних ознак хронічного процесу, задовільної реакції на пробу з дозованим фізичним навантаженням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3A71E1">
            <w:pPr>
              <w:rPr>
                <w:sz w:val="22"/>
                <w:lang w:val="uk-UA"/>
              </w:rPr>
            </w:pP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Функціональні </w:t>
            </w:r>
            <w:r w:rsidRPr="005071D8">
              <w:rPr>
                <w:sz w:val="22"/>
                <w:szCs w:val="22"/>
                <w:lang w:val="uk-UA"/>
              </w:rPr>
              <w:lastRenderedPageBreak/>
              <w:t>кишкові розлади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lastRenderedPageBreak/>
              <w:t xml:space="preserve">За відсутності </w:t>
            </w:r>
            <w:r w:rsidRPr="005071D8">
              <w:rPr>
                <w:sz w:val="22"/>
                <w:szCs w:val="22"/>
                <w:lang w:val="uk-UA"/>
              </w:rPr>
              <w:lastRenderedPageBreak/>
              <w:t>ознак хронічного процесу, відсутності скарг та за сприятливої ​​реакції на пробу з дозованим фізичним навантаженням</w:t>
            </w: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lastRenderedPageBreak/>
              <w:t xml:space="preserve">За відсутності ознак хронічного </w:t>
            </w:r>
            <w:r w:rsidRPr="005071D8">
              <w:rPr>
                <w:sz w:val="22"/>
                <w:szCs w:val="22"/>
                <w:lang w:val="uk-UA"/>
              </w:rPr>
              <w:lastRenderedPageBreak/>
              <w:t>процесу, задовільної реакції на пробу з дозованим фізичним навантаженням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3A71E1">
            <w:pPr>
              <w:rPr>
                <w:sz w:val="22"/>
                <w:lang w:val="uk-UA"/>
              </w:rPr>
            </w:pP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lastRenderedPageBreak/>
              <w:t xml:space="preserve">Хронічний гастрит,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гастродуоденіт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>, ентероколіт, коліт.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стійкій ремісії не менше 2-х років та сприятливої ​​реакції на пробу з дозованим фізичним навантаженням</w:t>
            </w: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повній ремісії протягом 1 року та сприятливої ​​реакції на пробу з дозованим фізичним навантаженням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повній ремісії протягом 2-х місяців та задовільної реакції на пробу з дозованим фізичним навантаженням</w:t>
            </w: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3A71E1">
            <w:pPr>
              <w:jc w:val="both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неповній ремісії чи несприятливій реакції на пробу з дозованим фізичним навантаженням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Ерозивний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гастродуоденіт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>, виразкова хвороба шлунка та дванадцятипалої кишки.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стійкій ремісії через 1 рік після закінчення лікування та сприятливій реакції на пробу з дозованим фізичним навантаженням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повній ремісії через 6 місяців після закінчення лікування та задовільної реакції на пробу з дозованим фізичним навантаженням</w:t>
            </w: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3A71E1">
            <w:pPr>
              <w:jc w:val="both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неповній ремісії чи несприятливій реакції на пробу з дозованим фізичним навантаженням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Хронічний холецистит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стійкій ремісії не менше 2-х років та сприятливої ​​реакції на пробу з дозованим фізичним навантаженням</w:t>
            </w: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повній ремісії протягом 1 року та сприятливої ​​реакції на пробу з дозованим фізичним навантаженням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повній ремісії протягом 2-х місяців та задовільної реакції на пробу з дозованим фізичним навантаженням</w:t>
            </w: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3A71E1">
            <w:pPr>
              <w:jc w:val="both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неповній ремісії чи несприятливій реакції на пробу з дозованим фізичним навантаженням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071D8">
              <w:rPr>
                <w:sz w:val="22"/>
                <w:szCs w:val="22"/>
                <w:lang w:val="uk-UA"/>
              </w:rPr>
              <w:t>Дискінезія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жовчного міхура та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міхурової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протоки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стійкій ремісії та сприятливій реакції на пробу з дозованим фізичним навантаженням</w:t>
            </w: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повній ремісії та сприятливій реакції на пробу з дозованим фізичним навантаженням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неповній ремісії протягом 1 року та сприятливої ​​реакції на пробу з дозованим фізичним навантаженням</w:t>
            </w: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3A71E1">
            <w:pPr>
              <w:rPr>
                <w:sz w:val="22"/>
                <w:lang w:val="uk-UA"/>
              </w:rPr>
            </w:pPr>
          </w:p>
        </w:tc>
      </w:tr>
      <w:tr w:rsidR="00EB5056" w:rsidRPr="005071D8" w:rsidTr="005071D8">
        <w:tc>
          <w:tcPr>
            <w:tcW w:w="15258" w:type="dxa"/>
            <w:gridSpan w:val="6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center"/>
              <w:rPr>
                <w:sz w:val="22"/>
                <w:szCs w:val="22"/>
                <w:lang w:val="uk-UA"/>
              </w:rPr>
            </w:pPr>
            <w:r w:rsidRPr="005071D8">
              <w:rPr>
                <w:b/>
                <w:sz w:val="22"/>
                <w:szCs w:val="22"/>
                <w:lang w:val="uk-UA"/>
              </w:rPr>
              <w:t>Органи сечостатевої системи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lastRenderedPageBreak/>
              <w:t>Доброякісна протеїнурія за відсутності захворювань нирок (фізіологічна, ортостатична)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За відсутності скарг, збереження функції нирок, сприятливої ​​реакції на пробу з дозованим фізичним навантаженням.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За відсутності скарг, збереження функції нирок, задовільної реакції на пробу з дозованим фізичним навантаженням.</w:t>
            </w: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3A71E1">
            <w:pPr>
              <w:rPr>
                <w:sz w:val="22"/>
                <w:lang w:val="uk-UA"/>
              </w:rPr>
            </w:pP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071D8">
              <w:rPr>
                <w:sz w:val="22"/>
                <w:szCs w:val="22"/>
                <w:lang w:val="uk-UA"/>
              </w:rPr>
              <w:t>Гломерулярні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хвороби</w:t>
            </w:r>
          </w:p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(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Гломеруло-нефрит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Через 1 рік після загострення при збереженій функції нирок, відсутності скарг, пастозності, сприятливої ​​реакції на пробу з дозованим фізичним навантаженням, адекватної реакції на виконання комплексу ЛФК, виключаються вправи зі значним підвищенням внутрішньочеревного тиску, що викликають сильні струси тіла (стрибки, підскоки, та швидкий біг</w:t>
            </w: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3A71E1">
            <w:pPr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неповній ремісії, несприятливій реакції на пробу з дозованим фізичним навантаженням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071D8">
              <w:rPr>
                <w:sz w:val="22"/>
                <w:szCs w:val="22"/>
                <w:lang w:val="uk-UA"/>
              </w:rPr>
              <w:t>Туболоінтерстиціальні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хвороби (пієлонефрит хронічний – первинний, вторинний,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інтерстиціальний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нефрит обмінного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генезу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та ін.)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стійкій та повній ремісії, збереженні ниркової функції сприятливої ​​реакції на пробу з дозованим фізичним навантаженням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компенсованій нирковій функції через 1 рік після періоду загострення, при відсутності змін у стані серцево-судинної системи</w:t>
            </w: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3A71E1">
            <w:pPr>
              <w:jc w:val="both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неповній клінічній ремісії та компенсаторній нирковій функції, поза періодом загострення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Вроджені вади розвитку нирок та сечовивідних шляхів (ротація нирок,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дистопія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нирок, невелика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пієлоектазія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>, рухливість нирок)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За відсутності сечового синдрому, збереження функції нирок, сприятливої ​​реакції на пробу з дозованим фізичним навантаженням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За збереження функції нирок наявність сечового синдрому, задовільної реакції на пробу з дозованим фізичним навантаженням</w:t>
            </w: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3A71E1">
            <w:pPr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хронічній нирковій недостатності – суворо індивідуально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Порушення менструального циклу в період становлення </w:t>
            </w:r>
            <w:r w:rsidRPr="005071D8">
              <w:rPr>
                <w:sz w:val="22"/>
                <w:szCs w:val="22"/>
                <w:lang w:val="uk-UA"/>
              </w:rPr>
              <w:lastRenderedPageBreak/>
              <w:t>менструальної функції (ювенільні маткові кровотечі, аменорея та ін.)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За відсутності запальних процесів, органічних захворювань матки, дефектів гемостазу, осередків хронічної інфекції, скарг </w:t>
            </w:r>
            <w:r w:rsidRPr="005071D8">
              <w:rPr>
                <w:sz w:val="22"/>
                <w:szCs w:val="22"/>
                <w:lang w:val="uk-UA"/>
              </w:rPr>
              <w:lastRenderedPageBreak/>
              <w:t>астенічного характеру, сприятливої ​​реакції на пробу з дозованим фізичним навантаженням. У період менструації заняття не рекомендуються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lastRenderedPageBreak/>
              <w:t xml:space="preserve">За відсутності запальних процесів, органічних захворювань матки, дефектів гемостазу, осередків хронічної інфекції, наявності скарг астенічного характеру, задовільної реакції на пробу з </w:t>
            </w:r>
            <w:r w:rsidRPr="005071D8">
              <w:rPr>
                <w:sz w:val="22"/>
                <w:szCs w:val="22"/>
                <w:lang w:val="uk-UA"/>
              </w:rPr>
              <w:lastRenderedPageBreak/>
              <w:t>дозованим фізичним навантаженням. У період менструації заняття не дозволяються</w:t>
            </w: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3A71E1">
            <w:pPr>
              <w:rPr>
                <w:sz w:val="22"/>
                <w:lang w:val="uk-UA"/>
              </w:rPr>
            </w:pP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071D8">
              <w:rPr>
                <w:sz w:val="22"/>
                <w:szCs w:val="22"/>
                <w:lang w:val="uk-UA"/>
              </w:rPr>
              <w:lastRenderedPageBreak/>
              <w:t>Дисменорея</w:t>
            </w:r>
            <w:proofErr w:type="spellEnd"/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За відсутності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нейровегетативних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та психосоматичних симптомів, істеричних реакцій, запального процесу та надмірного перегину матки, задовільної реакції на пробу з дозованим фізичним навантаженням. Рекомендується включення ритмічної гімнастики, танців, елементів спортивних ігор.</w:t>
            </w: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3A71E1">
            <w:pPr>
              <w:rPr>
                <w:sz w:val="22"/>
                <w:lang w:val="uk-UA"/>
              </w:rPr>
            </w:pPr>
          </w:p>
        </w:tc>
      </w:tr>
      <w:tr w:rsidR="00EB5056" w:rsidRPr="005071D8" w:rsidTr="005071D8">
        <w:tc>
          <w:tcPr>
            <w:tcW w:w="15258" w:type="dxa"/>
            <w:gridSpan w:val="6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5071D8">
              <w:rPr>
                <w:b/>
                <w:sz w:val="22"/>
                <w:szCs w:val="22"/>
                <w:lang w:val="uk-UA"/>
              </w:rPr>
              <w:t>Ендокринна система, розлади харчування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Збільшення щитовидної залози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Збільшення І-ІІ ступеня без порушення функції при сприятливій реакції на пробу з дозованим фізичним навантаженням</w:t>
            </w: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Збільшення III-IV ступеня без порушення функції при сприятливій реакції на пробу з дозованим фізичним навантаженням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Збільшення І-ІV ступеня з порушенням функції у стадії компенсації, при задовільній реакції на пробу з дозованим фізичним навантаженням</w:t>
            </w: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3A71E1">
            <w:pPr>
              <w:jc w:val="both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Збільшення І-ІV ступеня з порушенням функції (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гіпо-або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 xml:space="preserve"> гіпертиреоз) у стадії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субкомпенсації</w:t>
            </w:r>
            <w:proofErr w:type="spellEnd"/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Надмірна маса тіла за рахунок підвищеного жировідкладення (перевищення маси тіла на 10-19 %), при значенні індексу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Кетле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>, що відповідає 25-29 кг/м2 для віку та статі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За відсутності змін серцево-судинної, нервової та інших систем організму при сприятливій реакції на пробу з дозованим фізичним навантаженням</w:t>
            </w: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сприятливій реакції на пробу з дозованим фізичним навантаженням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задовільній реакції на пробу з дозованим фізичним навантаженням</w:t>
            </w: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3A71E1">
            <w:pPr>
              <w:jc w:val="both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>При виражених порушеннях з боку серцево-судинної, нервової та інших систем організму</w:t>
            </w:r>
          </w:p>
        </w:tc>
      </w:tr>
      <w:tr w:rsidR="00EB5056" w:rsidRPr="005071D8" w:rsidTr="005071D8">
        <w:tc>
          <w:tcPr>
            <w:tcW w:w="1985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Ожиріння екзогенно-конституційне І-ІV </w:t>
            </w:r>
            <w:r w:rsidRPr="005071D8">
              <w:rPr>
                <w:sz w:val="22"/>
                <w:szCs w:val="22"/>
                <w:lang w:val="uk-UA"/>
              </w:rPr>
              <w:lastRenderedPageBreak/>
              <w:t xml:space="preserve">ступеня (перевищення маси тіла за рахунок жировідкладення на 20% і більше) при значенні індексу </w:t>
            </w:r>
            <w:proofErr w:type="spellStart"/>
            <w:r w:rsidRPr="005071D8">
              <w:rPr>
                <w:sz w:val="22"/>
                <w:szCs w:val="22"/>
                <w:lang w:val="uk-UA"/>
              </w:rPr>
              <w:t>Кетле</w:t>
            </w:r>
            <w:proofErr w:type="spellEnd"/>
            <w:r w:rsidRPr="005071D8">
              <w:rPr>
                <w:sz w:val="22"/>
                <w:szCs w:val="22"/>
                <w:lang w:val="uk-UA"/>
              </w:rPr>
              <w:t>, що відповідає 30 кг/м2 і більше для віку та статі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lastRenderedPageBreak/>
              <w:t>Вирішується індивідуально</w:t>
            </w:r>
          </w:p>
        </w:tc>
        <w:tc>
          <w:tcPr>
            <w:tcW w:w="360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t xml:space="preserve">За відсутності ендокринних порушень, змін з боку серцево-судинної, нервової та інших систем </w:t>
            </w:r>
            <w:r w:rsidRPr="005071D8">
              <w:rPr>
                <w:sz w:val="22"/>
                <w:szCs w:val="22"/>
                <w:lang w:val="uk-UA"/>
              </w:rPr>
              <w:lastRenderedPageBreak/>
              <w:t>організму, за відсутності скарг та сприятливої ​​реакції на пробу з дозованим фізичним навантаженням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EB5056" w:rsidRPr="005071D8" w:rsidRDefault="00EB5056" w:rsidP="005071D8">
            <w:p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lastRenderedPageBreak/>
              <w:t xml:space="preserve">За відсутності ендокринних порушень, змін серцево-судинної системи, при скаргах астенічного характеру при задовільній реакції на </w:t>
            </w:r>
            <w:r w:rsidRPr="005071D8">
              <w:rPr>
                <w:sz w:val="22"/>
                <w:szCs w:val="22"/>
                <w:lang w:val="uk-UA"/>
              </w:rPr>
              <w:lastRenderedPageBreak/>
              <w:t>пробу з дозованим фізичним навантаженням</w:t>
            </w:r>
          </w:p>
        </w:tc>
        <w:tc>
          <w:tcPr>
            <w:tcW w:w="2727" w:type="dxa"/>
            <w:gridSpan w:val="2"/>
            <w:tcMar>
              <w:left w:w="57" w:type="dxa"/>
              <w:right w:w="57" w:type="dxa"/>
            </w:tcMar>
          </w:tcPr>
          <w:p w:rsidR="00EB5056" w:rsidRPr="005071D8" w:rsidRDefault="00EB5056" w:rsidP="003A71E1">
            <w:pPr>
              <w:jc w:val="both"/>
              <w:rPr>
                <w:sz w:val="22"/>
                <w:lang w:val="uk-UA"/>
              </w:rPr>
            </w:pPr>
            <w:r w:rsidRPr="005071D8">
              <w:rPr>
                <w:sz w:val="22"/>
                <w:szCs w:val="22"/>
                <w:lang w:val="uk-UA"/>
              </w:rPr>
              <w:lastRenderedPageBreak/>
              <w:t>За наявності змін з боку серцево-судинної, нервової та інших систем організму</w:t>
            </w:r>
          </w:p>
        </w:tc>
      </w:tr>
    </w:tbl>
    <w:p w:rsidR="00EB5056" w:rsidRDefault="00EB5056" w:rsidP="005071D8">
      <w:pPr>
        <w:spacing w:line="312" w:lineRule="auto"/>
        <w:rPr>
          <w:sz w:val="28"/>
          <w:szCs w:val="28"/>
          <w:lang w:val="uk-UA"/>
        </w:rPr>
      </w:pPr>
    </w:p>
    <w:p w:rsidR="005071D8" w:rsidRPr="005071D8" w:rsidRDefault="005071D8" w:rsidP="005071D8">
      <w:pPr>
        <w:spacing w:line="312" w:lineRule="auto"/>
        <w:rPr>
          <w:sz w:val="28"/>
          <w:szCs w:val="28"/>
          <w:lang w:val="uk-UA"/>
        </w:rPr>
      </w:pPr>
    </w:p>
    <w:sectPr w:rsidR="005071D8" w:rsidRPr="005071D8" w:rsidSect="00A1778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0C0"/>
    <w:multiLevelType w:val="hybridMultilevel"/>
    <w:tmpl w:val="2CB0D32C"/>
    <w:lvl w:ilvl="0" w:tplc="3E62A0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1640B1"/>
    <w:multiLevelType w:val="hybridMultilevel"/>
    <w:tmpl w:val="FD6A5F68"/>
    <w:lvl w:ilvl="0" w:tplc="89B69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C50F01"/>
    <w:multiLevelType w:val="hybridMultilevel"/>
    <w:tmpl w:val="B27A71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1F910AA"/>
    <w:multiLevelType w:val="multilevel"/>
    <w:tmpl w:val="1AA45CE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F772D02"/>
    <w:multiLevelType w:val="hybridMultilevel"/>
    <w:tmpl w:val="9A2649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563EA6"/>
    <w:multiLevelType w:val="hybridMultilevel"/>
    <w:tmpl w:val="E8E4F8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40445B"/>
    <w:multiLevelType w:val="hybridMultilevel"/>
    <w:tmpl w:val="4DFAD5C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7AC7F99"/>
    <w:multiLevelType w:val="multilevel"/>
    <w:tmpl w:val="E04AF96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8">
    <w:nsid w:val="3CEB399C"/>
    <w:multiLevelType w:val="hybridMultilevel"/>
    <w:tmpl w:val="1A907B48"/>
    <w:lvl w:ilvl="0" w:tplc="042A25F8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AA3402"/>
    <w:multiLevelType w:val="hybridMultilevel"/>
    <w:tmpl w:val="EBAE17AE"/>
    <w:lvl w:ilvl="0" w:tplc="80ACE9AE">
      <w:start w:val="1"/>
      <w:numFmt w:val="decimal"/>
      <w:lvlText w:val="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597F2F"/>
    <w:multiLevelType w:val="hybridMultilevel"/>
    <w:tmpl w:val="04243154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1">
    <w:nsid w:val="523207D7"/>
    <w:multiLevelType w:val="hybridMultilevel"/>
    <w:tmpl w:val="83A248BE"/>
    <w:lvl w:ilvl="0" w:tplc="346A0E40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2E67FB"/>
    <w:multiLevelType w:val="hybridMultilevel"/>
    <w:tmpl w:val="A41438F6"/>
    <w:lvl w:ilvl="0" w:tplc="02B66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>
    <w:nsid w:val="75E94416"/>
    <w:multiLevelType w:val="hybridMultilevel"/>
    <w:tmpl w:val="4BDED98E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651E7E"/>
    <w:multiLevelType w:val="hybridMultilevel"/>
    <w:tmpl w:val="DFC64B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0"/>
  </w:num>
  <w:num w:numId="5">
    <w:abstractNumId w:val="12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7"/>
  </w:num>
  <w:num w:numId="10">
    <w:abstractNumId w:val="13"/>
  </w:num>
  <w:num w:numId="11">
    <w:abstractNumId w:val="8"/>
  </w:num>
  <w:num w:numId="12">
    <w:abstractNumId w:val="5"/>
  </w:num>
  <w:num w:numId="13">
    <w:abstractNumId w:val="2"/>
  </w:num>
  <w:num w:numId="14">
    <w:abstractNumId w:val="14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B5056"/>
    <w:rsid w:val="00111E38"/>
    <w:rsid w:val="00130C43"/>
    <w:rsid w:val="005071D8"/>
    <w:rsid w:val="007113CA"/>
    <w:rsid w:val="00A17785"/>
    <w:rsid w:val="00A4169C"/>
    <w:rsid w:val="00B74686"/>
    <w:rsid w:val="00EB5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HTML Typewriter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056"/>
    <w:pPr>
      <w:spacing w:after="0"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50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056"/>
    <w:rPr>
      <w:rFonts w:ascii="Cambria" w:eastAsia="Times New Roman" w:hAnsi="Cambria"/>
      <w:b/>
      <w:bCs/>
      <w:kern w:val="32"/>
      <w:sz w:val="32"/>
      <w:szCs w:val="32"/>
    </w:rPr>
  </w:style>
  <w:style w:type="paragraph" w:styleId="a3">
    <w:name w:val="Normal (Web)"/>
    <w:aliases w:val="Обычный (Web),Обычный (веб)1,Обычный (веб)2,Обычный (веб)3"/>
    <w:basedOn w:val="a"/>
    <w:rsid w:val="00EB5056"/>
    <w:pPr>
      <w:spacing w:before="100" w:beforeAutospacing="1" w:after="100" w:afterAutospacing="1"/>
    </w:pPr>
  </w:style>
  <w:style w:type="character" w:styleId="a4">
    <w:name w:val="annotation reference"/>
    <w:rsid w:val="00EB5056"/>
    <w:rPr>
      <w:sz w:val="16"/>
      <w:szCs w:val="16"/>
    </w:rPr>
  </w:style>
  <w:style w:type="paragraph" w:styleId="a5">
    <w:name w:val="annotation text"/>
    <w:basedOn w:val="a"/>
    <w:link w:val="a6"/>
    <w:rsid w:val="00EB505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EB5056"/>
    <w:rPr>
      <w:rFonts w:eastAsia="Times New Roman"/>
      <w:sz w:val="20"/>
      <w:szCs w:val="20"/>
      <w:lang w:eastAsia="ru-RU"/>
    </w:rPr>
  </w:style>
  <w:style w:type="paragraph" w:styleId="a7">
    <w:name w:val="footnote text"/>
    <w:basedOn w:val="a"/>
    <w:link w:val="a8"/>
    <w:rsid w:val="00EB5056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EB5056"/>
    <w:rPr>
      <w:rFonts w:eastAsia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EB5056"/>
    <w:pPr>
      <w:spacing w:line="360" w:lineRule="auto"/>
      <w:ind w:firstLine="360"/>
    </w:pPr>
  </w:style>
  <w:style w:type="character" w:customStyle="1" w:styleId="aa">
    <w:name w:val="Основной текст с отступом Знак"/>
    <w:basedOn w:val="a0"/>
    <w:link w:val="a9"/>
    <w:rsid w:val="00EB5056"/>
    <w:rPr>
      <w:rFonts w:eastAsia="Times New Roman"/>
      <w:szCs w:val="24"/>
      <w:lang w:eastAsia="ru-RU"/>
    </w:rPr>
  </w:style>
  <w:style w:type="paragraph" w:styleId="2">
    <w:name w:val="Body Text Indent 2"/>
    <w:basedOn w:val="a"/>
    <w:link w:val="20"/>
    <w:rsid w:val="00EB505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B5056"/>
    <w:rPr>
      <w:rFonts w:eastAsia="Times New Roman"/>
      <w:szCs w:val="24"/>
      <w:lang w:eastAsia="ru-RU"/>
    </w:rPr>
  </w:style>
  <w:style w:type="character" w:styleId="ab">
    <w:name w:val="Hyperlink"/>
    <w:uiPriority w:val="99"/>
    <w:rsid w:val="00EB5056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056"/>
  </w:style>
  <w:style w:type="paragraph" w:styleId="ac">
    <w:name w:val="footer"/>
    <w:basedOn w:val="a"/>
    <w:link w:val="ad"/>
    <w:rsid w:val="00EB50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B5056"/>
    <w:rPr>
      <w:rFonts w:eastAsia="Times New Roman"/>
      <w:szCs w:val="24"/>
      <w:lang w:eastAsia="ru-RU"/>
    </w:rPr>
  </w:style>
  <w:style w:type="paragraph" w:styleId="ae">
    <w:name w:val="Balloon Text"/>
    <w:basedOn w:val="a"/>
    <w:link w:val="af"/>
    <w:semiHidden/>
    <w:rsid w:val="00EB5056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B5056"/>
    <w:rPr>
      <w:rFonts w:ascii="Tahoma" w:eastAsia="Times New Roman" w:hAnsi="Tahoma"/>
      <w:sz w:val="16"/>
      <w:szCs w:val="16"/>
    </w:rPr>
  </w:style>
  <w:style w:type="paragraph" w:customStyle="1" w:styleId="maintext">
    <w:name w:val="maintext"/>
    <w:basedOn w:val="a"/>
    <w:rsid w:val="00EB5056"/>
    <w:pPr>
      <w:spacing w:line="360" w:lineRule="auto"/>
      <w:ind w:left="400" w:right="400" w:firstLine="567"/>
      <w:jc w:val="both"/>
    </w:pPr>
    <w:rPr>
      <w:rFonts w:ascii="Arial" w:hAnsi="Arial" w:cs="Arial"/>
      <w:color w:val="0000CC"/>
    </w:rPr>
  </w:style>
  <w:style w:type="paragraph" w:styleId="af0">
    <w:name w:val="List Paragraph"/>
    <w:basedOn w:val="a"/>
    <w:qFormat/>
    <w:rsid w:val="00EB50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EB50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B5056"/>
    <w:rPr>
      <w:rFonts w:ascii="Courier New" w:eastAsia="Times New Roman" w:hAnsi="Courier New"/>
      <w:sz w:val="20"/>
      <w:szCs w:val="20"/>
    </w:rPr>
  </w:style>
  <w:style w:type="paragraph" w:customStyle="1" w:styleId="ConsNormal">
    <w:name w:val="ConsNormal"/>
    <w:rsid w:val="00EB505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EB5056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rsid w:val="00EB5056"/>
    <w:rPr>
      <w:rFonts w:ascii="Calibri" w:eastAsia="Calibri" w:hAnsi="Calibri"/>
      <w:sz w:val="22"/>
    </w:rPr>
  </w:style>
  <w:style w:type="paragraph" w:styleId="af1">
    <w:name w:val="Body Text"/>
    <w:basedOn w:val="a"/>
    <w:link w:val="af2"/>
    <w:unhideWhenUsed/>
    <w:rsid w:val="00EB5056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2">
    <w:name w:val="Основной текст Знак"/>
    <w:basedOn w:val="a0"/>
    <w:link w:val="af1"/>
    <w:rsid w:val="00EB5056"/>
    <w:rPr>
      <w:rFonts w:ascii="Calibri" w:eastAsia="Times New Roman" w:hAnsi="Calibri"/>
      <w:sz w:val="22"/>
    </w:rPr>
  </w:style>
  <w:style w:type="character" w:styleId="HTML1">
    <w:name w:val="HTML Typewriter"/>
    <w:rsid w:val="00EB5056"/>
    <w:rPr>
      <w:rFonts w:ascii="Tahoma" w:eastAsia="Times New Roman" w:hAnsi="Tahoma" w:cs="Tahoma" w:hint="default"/>
      <w:color w:val="333333"/>
      <w:sz w:val="20"/>
      <w:szCs w:val="20"/>
    </w:rPr>
  </w:style>
  <w:style w:type="character" w:customStyle="1" w:styleId="af3">
    <w:name w:val="Название Знак"/>
    <w:link w:val="af4"/>
    <w:locked/>
    <w:rsid w:val="00EB5056"/>
    <w:rPr>
      <w:sz w:val="28"/>
      <w:szCs w:val="28"/>
      <w:lang w:eastAsia="en-GB"/>
    </w:rPr>
  </w:style>
  <w:style w:type="paragraph" w:styleId="af4">
    <w:name w:val="Title"/>
    <w:basedOn w:val="a"/>
    <w:link w:val="af3"/>
    <w:qFormat/>
    <w:rsid w:val="00EB5056"/>
    <w:pPr>
      <w:jc w:val="center"/>
    </w:pPr>
    <w:rPr>
      <w:rFonts w:eastAsiaTheme="minorHAnsi"/>
      <w:sz w:val="28"/>
      <w:szCs w:val="28"/>
      <w:lang w:eastAsia="en-GB"/>
    </w:rPr>
  </w:style>
  <w:style w:type="character" w:customStyle="1" w:styleId="11">
    <w:name w:val="Название Знак1"/>
    <w:basedOn w:val="a0"/>
    <w:link w:val="af4"/>
    <w:uiPriority w:val="10"/>
    <w:rsid w:val="00EB50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f5">
    <w:name w:val="page number"/>
    <w:basedOn w:val="a0"/>
    <w:rsid w:val="00EB5056"/>
  </w:style>
  <w:style w:type="table" w:styleId="af6">
    <w:name w:val="Table Grid"/>
    <w:basedOn w:val="a1"/>
    <w:rsid w:val="00EB5056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rsid w:val="00EB505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EB5056"/>
    <w:rPr>
      <w:rFonts w:eastAsia="Times New Roman"/>
      <w:szCs w:val="24"/>
    </w:rPr>
  </w:style>
  <w:style w:type="paragraph" w:styleId="af9">
    <w:name w:val="TOC Heading"/>
    <w:basedOn w:val="1"/>
    <w:next w:val="a"/>
    <w:uiPriority w:val="39"/>
    <w:qFormat/>
    <w:rsid w:val="00EB505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3">
    <w:name w:val="toc 2"/>
    <w:basedOn w:val="a"/>
    <w:next w:val="a"/>
    <w:autoRedefine/>
    <w:uiPriority w:val="39"/>
    <w:rsid w:val="00EB5056"/>
    <w:pPr>
      <w:ind w:left="240"/>
    </w:pPr>
  </w:style>
  <w:style w:type="character" w:styleId="afa">
    <w:name w:val="Strong"/>
    <w:qFormat/>
    <w:rsid w:val="00EB5056"/>
    <w:rPr>
      <w:b/>
      <w:bCs/>
    </w:rPr>
  </w:style>
  <w:style w:type="paragraph" w:styleId="12">
    <w:name w:val="toc 1"/>
    <w:basedOn w:val="a"/>
    <w:next w:val="a"/>
    <w:autoRedefine/>
    <w:uiPriority w:val="39"/>
    <w:rsid w:val="00EB5056"/>
    <w:pPr>
      <w:tabs>
        <w:tab w:val="right" w:leader="dot" w:pos="1019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3234</Words>
  <Characters>18438</Characters>
  <Application>Microsoft Office Word</Application>
  <DocSecurity>0</DocSecurity>
  <Lines>153</Lines>
  <Paragraphs>43</Paragraphs>
  <ScaleCrop>false</ScaleCrop>
  <Company>DG Win&amp;Soft</Company>
  <LinksUpToDate>false</LinksUpToDate>
  <CharactersWithSpaces>21629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2025-01-26T11:26:00Z</dcterms:created>
  <dcterms:modified xsi:type="dcterms:W3CDTF">2025-01-26T11:43:00Z</dcterms:modified>
</cp:coreProperties>
</file>