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DDF" w:rsidRPr="00B77667" w:rsidRDefault="00D85DDF" w:rsidP="00D85DDF">
      <w:pPr>
        <w:ind w:firstLine="709"/>
        <w:jc w:val="center"/>
        <w:rPr>
          <w:rFonts w:ascii="Times New Roman" w:eastAsia="Calibri" w:hAnsi="Times New Roman" w:cs="Times New Roman"/>
          <w:b/>
        </w:rPr>
      </w:pPr>
      <w:r w:rsidRPr="00322611">
        <w:rPr>
          <w:rFonts w:ascii="Times New Roman" w:hAnsi="Times New Roman" w:cs="Times New Roman"/>
          <w:b/>
          <w:sz w:val="28"/>
          <w:szCs w:val="28"/>
        </w:rPr>
        <w:t>Змістовий модуль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43B">
        <w:rPr>
          <w:rFonts w:ascii="Times New Roman" w:eastAsia="Calibri" w:hAnsi="Times New Roman" w:cs="Times New Roman"/>
          <w:b/>
          <w:sz w:val="28"/>
          <w:szCs w:val="28"/>
        </w:rPr>
        <w:t>Сутність та правові норми міжнародної інформаційної діяльності.</w:t>
      </w:r>
    </w:p>
    <w:p w:rsidR="00D85DDF" w:rsidRPr="00877EE7" w:rsidRDefault="00D85DDF" w:rsidP="00D85DDF">
      <w:pPr>
        <w:jc w:val="both"/>
        <w:rPr>
          <w:rFonts w:ascii="Times New Roman" w:hAnsi="Times New Roman" w:cs="Times New Roman"/>
          <w:b/>
        </w:rPr>
      </w:pPr>
      <w:r w:rsidRPr="0007143B">
        <w:rPr>
          <w:rFonts w:ascii="Times New Roman" w:eastAsia="Calibri" w:hAnsi="Times New Roman" w:cs="Times New Roman"/>
        </w:rPr>
        <w:t>Поняття та основні ознаки міжнародної інформаційної діяльності. Основні види інформацій</w:t>
      </w:r>
      <w:r>
        <w:rPr>
          <w:rFonts w:ascii="Times New Roman" w:eastAsia="Calibri" w:hAnsi="Times New Roman" w:cs="Times New Roman"/>
        </w:rPr>
        <w:t>ної діяльності. Основні напрям</w:t>
      </w:r>
      <w:r w:rsidRPr="0007143B">
        <w:rPr>
          <w:rFonts w:ascii="Times New Roman" w:eastAsia="Calibri" w:hAnsi="Times New Roman" w:cs="Times New Roman"/>
        </w:rPr>
        <w:t>и міжнародної інформаційної діяльності: політичний, економічний, соціальний, духовний, екологічний, науково-технічний, міжнародний. Особливості здійснення міжнародної інформаційної діяльності. Міжнародні конвенції, що визначають основні напрями міжнародної інформаційної діяльності. Основні принципи міжнародного права, які регулюють міжнародний обмін інформацією. Інформаційне законодавство країн Європи. Інформаційне законодавство України.</w:t>
      </w:r>
      <w:r>
        <w:rPr>
          <w:rFonts w:ascii="Times New Roman" w:eastAsia="Calibri" w:hAnsi="Times New Roman" w:cs="Times New Roman"/>
        </w:rPr>
        <w:t xml:space="preserve"> Протидія дезінформації в Європі та світі</w:t>
      </w:r>
    </w:p>
    <w:p w:rsidR="00D85DDF" w:rsidRDefault="00D85DDF" w:rsidP="00D85D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160">
        <w:rPr>
          <w:rFonts w:ascii="Times New Roman" w:hAnsi="Times New Roman" w:cs="Times New Roman"/>
          <w:b/>
          <w:sz w:val="28"/>
          <w:szCs w:val="28"/>
        </w:rPr>
        <w:t xml:space="preserve">Змістовий модуль 2. </w:t>
      </w:r>
      <w:r w:rsidRPr="0007143B">
        <w:rPr>
          <w:rFonts w:ascii="Times New Roman" w:eastAsia="Calibri" w:hAnsi="Times New Roman" w:cs="Times New Roman"/>
          <w:b/>
          <w:sz w:val="28"/>
          <w:szCs w:val="28"/>
        </w:rPr>
        <w:t>Держава як учасник міжнародної інформаційної діяльності</w:t>
      </w:r>
    </w:p>
    <w:p w:rsidR="00D85DDF" w:rsidRPr="00F13C98" w:rsidRDefault="00D85DDF" w:rsidP="00D85DDF">
      <w:pPr>
        <w:jc w:val="both"/>
        <w:rPr>
          <w:rFonts w:ascii="Times New Roman" w:hAnsi="Times New Roman" w:cs="Times New Roman"/>
        </w:rPr>
      </w:pPr>
      <w:r w:rsidRPr="0007143B">
        <w:rPr>
          <w:rFonts w:ascii="Times New Roman" w:hAnsi="Times New Roman" w:cs="Times New Roman"/>
        </w:rPr>
        <w:t>Інформаційний суверенітет держави. Внутрішній та зовнішній аспекти інформаційного суверенітету. Міжнародна інформаційна стратифікація. Поняття міжнародної інф</w:t>
      </w:r>
      <w:r>
        <w:rPr>
          <w:rFonts w:ascii="Times New Roman" w:hAnsi="Times New Roman" w:cs="Times New Roman"/>
        </w:rPr>
        <w:t>ормаційної політики. Г</w:t>
      </w:r>
      <w:r w:rsidRPr="0007143B">
        <w:rPr>
          <w:rFonts w:ascii="Times New Roman" w:hAnsi="Times New Roman" w:cs="Times New Roman"/>
        </w:rPr>
        <w:t xml:space="preserve">оловні напрями міжнародної інформаційної політики. Поняття про державну інформаційну політику. Інформаційний простір держави. Об’єкти регулювання інформаційної політики. Характеристика державної інформаційної політики у світовому інформаційному полі (ліберальна, реалістична, </w:t>
      </w:r>
      <w:proofErr w:type="spellStart"/>
      <w:r w:rsidRPr="0007143B">
        <w:rPr>
          <w:rFonts w:ascii="Times New Roman" w:hAnsi="Times New Roman" w:cs="Times New Roman"/>
        </w:rPr>
        <w:t>автаркічна</w:t>
      </w:r>
      <w:proofErr w:type="spellEnd"/>
      <w:r w:rsidRPr="0007143B">
        <w:rPr>
          <w:rFonts w:ascii="Times New Roman" w:hAnsi="Times New Roman" w:cs="Times New Roman"/>
        </w:rPr>
        <w:t xml:space="preserve">). </w:t>
      </w:r>
      <w:r w:rsidRPr="00F13C98">
        <w:rPr>
          <w:rFonts w:ascii="Times New Roman" w:hAnsi="Times New Roman" w:cs="Times New Roman"/>
        </w:rPr>
        <w:t xml:space="preserve">PR-акції </w:t>
      </w:r>
      <w:r>
        <w:rPr>
          <w:rFonts w:ascii="Times New Roman" w:hAnsi="Times New Roman" w:cs="Times New Roman"/>
        </w:rPr>
        <w:t xml:space="preserve">з підтримання іміджу держави та </w:t>
      </w:r>
      <w:r w:rsidRPr="00F13C98">
        <w:rPr>
          <w:rFonts w:ascii="Times New Roman" w:hAnsi="Times New Roman" w:cs="Times New Roman"/>
        </w:rPr>
        <w:t>зовнішньої політики (планування, виро</w:t>
      </w:r>
      <w:r>
        <w:rPr>
          <w:rFonts w:ascii="Times New Roman" w:hAnsi="Times New Roman" w:cs="Times New Roman"/>
        </w:rPr>
        <w:t xml:space="preserve">блення стратегії, вибір засобів </w:t>
      </w:r>
      <w:r w:rsidRPr="00F13C98">
        <w:rPr>
          <w:rFonts w:ascii="Times New Roman" w:hAnsi="Times New Roman" w:cs="Times New Roman"/>
        </w:rPr>
        <w:t>та технологій, моніторинг ефективності, коригування).</w:t>
      </w:r>
      <w:r>
        <w:rPr>
          <w:rFonts w:ascii="Times New Roman" w:hAnsi="Times New Roman" w:cs="Times New Roman"/>
        </w:rPr>
        <w:t xml:space="preserve"> Публічні комунікації держави в умовах кризи. </w:t>
      </w:r>
    </w:p>
    <w:p w:rsidR="00D85DDF" w:rsidRDefault="00D85DDF" w:rsidP="00D85DD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3160">
        <w:rPr>
          <w:rFonts w:ascii="Times New Roman" w:hAnsi="Times New Roman" w:cs="Times New Roman"/>
          <w:b/>
          <w:sz w:val="28"/>
          <w:szCs w:val="28"/>
        </w:rPr>
        <w:t xml:space="preserve">Змістовий модуль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A31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936DA">
        <w:rPr>
          <w:rFonts w:ascii="Times New Roman" w:eastAsia="Calibri" w:hAnsi="Times New Roman" w:cs="Times New Roman"/>
          <w:b/>
          <w:sz w:val="28"/>
          <w:szCs w:val="28"/>
        </w:rPr>
        <w:t xml:space="preserve">Організація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та форми реалізації міжнародної інформаційної </w:t>
      </w:r>
      <w:r w:rsidRPr="002936DA">
        <w:rPr>
          <w:rFonts w:ascii="Times New Roman" w:eastAsia="Calibri" w:hAnsi="Times New Roman" w:cs="Times New Roman"/>
          <w:b/>
          <w:sz w:val="28"/>
          <w:szCs w:val="28"/>
        </w:rPr>
        <w:t>діяль</w:t>
      </w:r>
      <w:r>
        <w:rPr>
          <w:rFonts w:ascii="Times New Roman" w:eastAsia="Calibri" w:hAnsi="Times New Roman" w:cs="Times New Roman"/>
          <w:b/>
          <w:sz w:val="28"/>
          <w:szCs w:val="28"/>
        </w:rPr>
        <w:t>ності та комунікаційної безпеки</w:t>
      </w:r>
    </w:p>
    <w:p w:rsidR="00D85DDF" w:rsidRPr="00534E41" w:rsidRDefault="00D85DDF" w:rsidP="00D85DDF">
      <w:pPr>
        <w:jc w:val="both"/>
        <w:rPr>
          <w:rFonts w:ascii="Times New Roman" w:eastAsia="Calibri" w:hAnsi="Times New Roman" w:cs="Times New Roman"/>
        </w:rPr>
      </w:pPr>
      <w:r w:rsidRPr="002936DA">
        <w:rPr>
          <w:rFonts w:ascii="Times New Roman" w:hAnsi="Times New Roman" w:cs="Times New Roman"/>
        </w:rPr>
        <w:t>Міжнародні організації як уч</w:t>
      </w:r>
      <w:r>
        <w:rPr>
          <w:rFonts w:ascii="Times New Roman" w:hAnsi="Times New Roman" w:cs="Times New Roman"/>
        </w:rPr>
        <w:t xml:space="preserve">асник міжнародної інформаційної </w:t>
      </w:r>
      <w:r w:rsidRPr="002936DA">
        <w:rPr>
          <w:rFonts w:ascii="Times New Roman" w:hAnsi="Times New Roman" w:cs="Times New Roman"/>
        </w:rPr>
        <w:t>діяльності.</w:t>
      </w:r>
      <w:r>
        <w:rPr>
          <w:rFonts w:ascii="Times New Roman" w:hAnsi="Times New Roman" w:cs="Times New Roman"/>
        </w:rPr>
        <w:t xml:space="preserve"> </w:t>
      </w:r>
      <w:r w:rsidRPr="002936DA">
        <w:rPr>
          <w:rFonts w:ascii="Times New Roman" w:hAnsi="Times New Roman" w:cs="Times New Roman"/>
        </w:rPr>
        <w:t>Аналітичні дослідження ЮНЕСКО в галузі інформації т</w:t>
      </w:r>
      <w:r>
        <w:rPr>
          <w:rFonts w:ascii="Times New Roman" w:hAnsi="Times New Roman" w:cs="Times New Roman"/>
        </w:rPr>
        <w:t xml:space="preserve">а </w:t>
      </w:r>
      <w:r w:rsidRPr="002936DA">
        <w:rPr>
          <w:rFonts w:ascii="Times New Roman" w:hAnsi="Times New Roman" w:cs="Times New Roman"/>
        </w:rPr>
        <w:t>комунікації.</w:t>
      </w:r>
      <w:r>
        <w:rPr>
          <w:rFonts w:ascii="Times New Roman" w:hAnsi="Times New Roman" w:cs="Times New Roman"/>
        </w:rPr>
        <w:t xml:space="preserve"> </w:t>
      </w:r>
      <w:r w:rsidRPr="00534E41">
        <w:rPr>
          <w:rFonts w:ascii="Times New Roman" w:eastAsia="Calibri" w:hAnsi="Times New Roman" w:cs="Times New Roman"/>
        </w:rPr>
        <w:t>Міжнародні документи з журналістської етики та їх принципи: аналіз Глобальної етичної хартії журналістів (Міжнародна федерація журналістів, 2019 р.); інститути саморегуляції працівників ЗМІ: світовий досвід; діяльність Міжнародної федерації журналістів.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Медіадипломатія</w:t>
      </w:r>
      <w:proofErr w:type="spellEnd"/>
      <w:r>
        <w:rPr>
          <w:rFonts w:ascii="Times New Roman" w:eastAsia="Calibri" w:hAnsi="Times New Roman" w:cs="Times New Roman"/>
        </w:rPr>
        <w:t xml:space="preserve"> та зовнішня політика. Глобальна битва </w:t>
      </w:r>
      <w:proofErr w:type="spellStart"/>
      <w:r>
        <w:rPr>
          <w:rFonts w:ascii="Times New Roman" w:eastAsia="Calibri" w:hAnsi="Times New Roman" w:cs="Times New Roman"/>
        </w:rPr>
        <w:t>наративів</w:t>
      </w:r>
      <w:proofErr w:type="spellEnd"/>
      <w:r>
        <w:rPr>
          <w:rFonts w:ascii="Times New Roman" w:eastAsia="Calibri" w:hAnsi="Times New Roman" w:cs="Times New Roman"/>
        </w:rPr>
        <w:t xml:space="preserve">. Інформаційна війна. </w:t>
      </w:r>
      <w:r w:rsidRPr="002936DA">
        <w:rPr>
          <w:rFonts w:ascii="Times New Roman" w:eastAsia="Calibri" w:hAnsi="Times New Roman" w:cs="Times New Roman"/>
        </w:rPr>
        <w:t>Інформаційне забезп</w:t>
      </w:r>
      <w:r>
        <w:rPr>
          <w:rFonts w:ascii="Times New Roman" w:eastAsia="Calibri" w:hAnsi="Times New Roman" w:cs="Times New Roman"/>
        </w:rPr>
        <w:t xml:space="preserve">ечення національних інтересів у </w:t>
      </w:r>
      <w:r w:rsidRPr="002936DA">
        <w:rPr>
          <w:rFonts w:ascii="Times New Roman" w:eastAsia="Calibri" w:hAnsi="Times New Roman" w:cs="Times New Roman"/>
        </w:rPr>
        <w:t>міжнародному інформаційному про</w:t>
      </w:r>
      <w:r>
        <w:rPr>
          <w:rFonts w:ascii="Times New Roman" w:eastAsia="Calibri" w:hAnsi="Times New Roman" w:cs="Times New Roman"/>
        </w:rPr>
        <w:t xml:space="preserve">сторі. Види та засоби поширення </w:t>
      </w:r>
      <w:r w:rsidRPr="002936DA">
        <w:rPr>
          <w:rFonts w:ascii="Times New Roman" w:eastAsia="Calibri" w:hAnsi="Times New Roman" w:cs="Times New Roman"/>
        </w:rPr>
        <w:t>інформаційної присутності держав</w:t>
      </w:r>
      <w:r>
        <w:rPr>
          <w:rFonts w:ascii="Times New Roman" w:eastAsia="Calibri" w:hAnsi="Times New Roman" w:cs="Times New Roman"/>
        </w:rPr>
        <w:t xml:space="preserve">и в міжнародному інформаційному </w:t>
      </w:r>
      <w:r w:rsidRPr="002936DA">
        <w:rPr>
          <w:rFonts w:ascii="Times New Roman" w:eastAsia="Calibri" w:hAnsi="Times New Roman" w:cs="Times New Roman"/>
        </w:rPr>
        <w:t>просторі</w:t>
      </w:r>
      <w:r>
        <w:rPr>
          <w:rFonts w:ascii="Times New Roman" w:eastAsia="Calibri" w:hAnsi="Times New Roman" w:cs="Times New Roman"/>
        </w:rPr>
        <w:t>. Є</w:t>
      </w:r>
      <w:r w:rsidRPr="001B3672">
        <w:rPr>
          <w:rFonts w:ascii="Times New Roman" w:eastAsia="Calibri" w:hAnsi="Times New Roman" w:cs="Times New Roman"/>
        </w:rPr>
        <w:t>вроінтеграційн</w:t>
      </w:r>
      <w:r>
        <w:rPr>
          <w:rFonts w:ascii="Times New Roman" w:eastAsia="Calibri" w:hAnsi="Times New Roman" w:cs="Times New Roman"/>
        </w:rPr>
        <w:t xml:space="preserve">а політика України в галузі </w:t>
      </w:r>
      <w:r w:rsidRPr="001B3672">
        <w:rPr>
          <w:rFonts w:ascii="Times New Roman" w:eastAsia="Calibri" w:hAnsi="Times New Roman" w:cs="Times New Roman"/>
        </w:rPr>
        <w:t>інформації і комунікації.</w:t>
      </w:r>
      <w:r>
        <w:rPr>
          <w:rFonts w:ascii="Times New Roman" w:eastAsia="Calibri" w:hAnsi="Times New Roman" w:cs="Times New Roman"/>
        </w:rPr>
        <w:t xml:space="preserve"> І</w:t>
      </w:r>
      <w:r w:rsidRPr="00764CD7">
        <w:rPr>
          <w:rFonts w:ascii="Times New Roman" w:eastAsia="Calibri" w:hAnsi="Times New Roman" w:cs="Times New Roman"/>
        </w:rPr>
        <w:t>нформаці</w:t>
      </w:r>
      <w:r>
        <w:rPr>
          <w:rFonts w:ascii="Times New Roman" w:eastAsia="Calibri" w:hAnsi="Times New Roman" w:cs="Times New Roman"/>
        </w:rPr>
        <w:t>я</w:t>
      </w:r>
      <w:r w:rsidRPr="00764CD7">
        <w:rPr>
          <w:rFonts w:ascii="Times New Roman" w:eastAsia="Calibri" w:hAnsi="Times New Roman" w:cs="Times New Roman"/>
        </w:rPr>
        <w:t xml:space="preserve"> про ключові медіа в різних країнах світу, їхню історію, політичні преференції та їхній вплив на глобальний порядок денний та на події в Україні.</w:t>
      </w:r>
    </w:p>
    <w:p w:rsidR="004E0939" w:rsidRDefault="004E0939">
      <w:bookmarkStart w:id="0" w:name="_GoBack"/>
      <w:bookmarkEnd w:id="0"/>
    </w:p>
    <w:sectPr w:rsidR="004E09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DF"/>
    <w:rsid w:val="004E0939"/>
    <w:rsid w:val="00D8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9A8E7-4A8E-4080-91D1-7E387D46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DD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2025-01-29T05:11:00Z</dcterms:created>
  <dcterms:modified xsi:type="dcterms:W3CDTF">2025-01-29T05:11:00Z</dcterms:modified>
</cp:coreProperties>
</file>