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B4" w:rsidRPr="00425B73" w:rsidRDefault="003D6FB4" w:rsidP="003D6FB4">
      <w:pPr>
        <w:pStyle w:val="a4"/>
        <w:keepNext/>
        <w:spacing w:after="0"/>
        <w:ind w:right="-108" w:firstLine="3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425B7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5: Дилогія Бориса Грінченка „Серед темної ночі”,</w:t>
      </w:r>
    </w:p>
    <w:p w:rsidR="003D6FB4" w:rsidRPr="00425B73" w:rsidRDefault="003D6FB4" w:rsidP="003D6FB4">
      <w:pPr>
        <w:pStyle w:val="a4"/>
        <w:keepNext/>
        <w:spacing w:after="0"/>
        <w:ind w:right="-108" w:firstLine="3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„Під тихими вербами”</w:t>
      </w:r>
    </w:p>
    <w:bookmarkEnd w:id="0"/>
    <w:p w:rsidR="003D6FB4" w:rsidRPr="00425B73" w:rsidRDefault="003D6FB4" w:rsidP="003D6FB4">
      <w:pPr>
        <w:pStyle w:val="a4"/>
        <w:keepNext/>
        <w:tabs>
          <w:tab w:val="left" w:pos="360"/>
        </w:tabs>
        <w:spacing w:after="0"/>
        <w:ind w:right="-108" w:firstLine="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FB4" w:rsidRPr="001B2AFD" w:rsidRDefault="003D6FB4" w:rsidP="003D6FB4">
      <w:pPr>
        <w:pStyle w:val="a4"/>
        <w:keepNext/>
        <w:numPr>
          <w:ilvl w:val="0"/>
          <w:numId w:val="1"/>
        </w:numPr>
        <w:tabs>
          <w:tab w:val="left" w:pos="462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Природа жанру творів.</w:t>
      </w:r>
    </w:p>
    <w:p w:rsidR="003D6FB4" w:rsidRPr="001B2AFD" w:rsidRDefault="003D6FB4" w:rsidP="003D6FB4">
      <w:pPr>
        <w:pStyle w:val="a4"/>
        <w:numPr>
          <w:ilvl w:val="0"/>
          <w:numId w:val="1"/>
        </w:numPr>
        <w:tabs>
          <w:tab w:val="left" w:pos="462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Символіка назв творів.</w:t>
      </w:r>
    </w:p>
    <w:p w:rsidR="003D6FB4" w:rsidRPr="001B2AFD" w:rsidRDefault="003D6FB4" w:rsidP="003D6FB4">
      <w:pPr>
        <w:pStyle w:val="a4"/>
        <w:numPr>
          <w:ilvl w:val="0"/>
          <w:numId w:val="1"/>
        </w:numPr>
        <w:tabs>
          <w:tab w:val="left" w:pos="462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Проблематика та шляхи її втілення в повістевій дилогії Б. Грінченка.</w:t>
      </w:r>
    </w:p>
    <w:p w:rsidR="003D6FB4" w:rsidRPr="001B2AFD" w:rsidRDefault="003D6FB4" w:rsidP="003D6FB4">
      <w:pPr>
        <w:pStyle w:val="a4"/>
        <w:keepNext/>
        <w:numPr>
          <w:ilvl w:val="0"/>
          <w:numId w:val="1"/>
        </w:numPr>
        <w:tabs>
          <w:tab w:val="left" w:pos="462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Система образів та засоби їх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характеротворення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в повістях Б. Грінченка „Серед темної ночі”, „Під тихими вербами”.</w:t>
      </w:r>
    </w:p>
    <w:p w:rsidR="003D6FB4" w:rsidRPr="001B2AFD" w:rsidRDefault="003D6FB4" w:rsidP="003D6FB4">
      <w:pPr>
        <w:pStyle w:val="a4"/>
        <w:numPr>
          <w:ilvl w:val="0"/>
          <w:numId w:val="1"/>
        </w:numPr>
        <w:tabs>
          <w:tab w:val="left" w:pos="462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Функції пейзажів у творах.</w:t>
      </w:r>
    </w:p>
    <w:p w:rsidR="003D6FB4" w:rsidRPr="001B2AFD" w:rsidRDefault="003D6FB4" w:rsidP="003D6FB4">
      <w:pPr>
        <w:pStyle w:val="a4"/>
        <w:numPr>
          <w:ilvl w:val="0"/>
          <w:numId w:val="1"/>
        </w:numPr>
        <w:tabs>
          <w:tab w:val="left" w:pos="462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Оцінка дилогії сучасниками Б. Грінченка.</w:t>
      </w:r>
    </w:p>
    <w:p w:rsidR="003D6FB4" w:rsidRPr="00425B73" w:rsidRDefault="003D6FB4" w:rsidP="003D6FB4">
      <w:pPr>
        <w:pStyle w:val="a4"/>
        <w:spacing w:after="0"/>
        <w:ind w:right="-108" w:firstLine="3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3D6FB4" w:rsidRPr="00425B73" w:rsidRDefault="003D6FB4" w:rsidP="003D6FB4">
      <w:pPr>
        <w:pStyle w:val="a4"/>
        <w:spacing w:after="0"/>
        <w:ind w:right="-108" w:firstLine="3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3D6FB4" w:rsidRPr="001B2AFD" w:rsidRDefault="003D6FB4" w:rsidP="003D6FB4">
      <w:pPr>
        <w:pStyle w:val="a4"/>
        <w:numPr>
          <w:ilvl w:val="0"/>
          <w:numId w:val="3"/>
        </w:numPr>
        <w:tabs>
          <w:tab w:val="left" w:pos="456"/>
        </w:tabs>
        <w:spacing w:after="0"/>
        <w:ind w:left="456" w:right="-108" w:hanging="4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Борис Грінченко.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 : у 2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/ за ред. О. Д.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1. С. 447–450.</w:t>
      </w:r>
    </w:p>
    <w:p w:rsidR="003D6FB4" w:rsidRPr="001B2AFD" w:rsidRDefault="003D6FB4" w:rsidP="003D6FB4">
      <w:pPr>
        <w:pStyle w:val="a4"/>
        <w:numPr>
          <w:ilvl w:val="0"/>
          <w:numId w:val="3"/>
        </w:numPr>
        <w:tabs>
          <w:tab w:val="left" w:pos="456"/>
        </w:tabs>
        <w:spacing w:after="0"/>
        <w:ind w:left="456" w:right="-108" w:hanging="4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Левчик Н. Борис Грінченко.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 ХІХ століття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br/>
        <w:t xml:space="preserve">у 2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 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за ред. акад. М. Г. Жулинського. Київ : Либідь, 2006.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2. С. 465–467.</w:t>
      </w:r>
    </w:p>
    <w:p w:rsidR="003D6FB4" w:rsidRDefault="003D6FB4" w:rsidP="003D6FB4">
      <w:pPr>
        <w:pStyle w:val="a3"/>
        <w:numPr>
          <w:ilvl w:val="0"/>
          <w:numId w:val="3"/>
        </w:numPr>
        <w:tabs>
          <w:tab w:val="left" w:pos="456"/>
        </w:tabs>
        <w:spacing w:after="0" w:line="240" w:lineRule="auto"/>
        <w:ind w:left="456" w:right="-108" w:hanging="456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Левчик Н. Борис Грінченко.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Історія української літератури. ХІХ століття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 : </w:t>
      </w:r>
      <w:r w:rsidRPr="001B2AFD">
        <w:rPr>
          <w:rFonts w:ascii="Times New Roman" w:hAnsi="Times New Roman"/>
          <w:sz w:val="28"/>
          <w:szCs w:val="28"/>
          <w:lang w:val="uk-UA"/>
        </w:rPr>
        <w:br/>
        <w:t xml:space="preserve">у 3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/ за ред. М. Т. Яценка. Київ : Либідь, 1997.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3. </w:t>
      </w:r>
      <w:r w:rsidRPr="001B2AFD">
        <w:rPr>
          <w:rFonts w:ascii="Times New Roman" w:hAnsi="Times New Roman"/>
          <w:sz w:val="28"/>
          <w:szCs w:val="28"/>
          <w:lang w:val="uk-UA"/>
        </w:rPr>
        <w:br/>
        <w:t>С. 263–265.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D6FB4" w:rsidRPr="00410368" w:rsidRDefault="003D6FB4" w:rsidP="003D6FB4">
      <w:pPr>
        <w:pStyle w:val="a3"/>
        <w:numPr>
          <w:ilvl w:val="0"/>
          <w:numId w:val="3"/>
        </w:numPr>
        <w:tabs>
          <w:tab w:val="left" w:pos="456"/>
        </w:tabs>
        <w:spacing w:after="0" w:line="240" w:lineRule="auto"/>
        <w:ind w:left="456" w:right="-108" w:hanging="45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10368">
        <w:rPr>
          <w:rFonts w:ascii="Times New Roman" w:hAnsi="Times New Roman"/>
          <w:sz w:val="28"/>
          <w:szCs w:val="28"/>
          <w:lang w:val="uk-UA"/>
        </w:rPr>
        <w:t>Сірук</w:t>
      </w:r>
      <w:proofErr w:type="spellEnd"/>
      <w:r w:rsidRPr="00410368">
        <w:rPr>
          <w:rFonts w:ascii="Times New Roman" w:hAnsi="Times New Roman"/>
          <w:sz w:val="28"/>
          <w:szCs w:val="28"/>
          <w:lang w:val="uk-UA"/>
        </w:rPr>
        <w:t xml:space="preserve"> В. Історія української літератури 2-ої половини ХІХ століття: мистецькі орієнтири, культурно-історичний контекст</w:t>
      </w:r>
      <w:r w:rsidRPr="00410368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навчальний посібник </w:t>
      </w:r>
      <w:r w:rsidRPr="00410368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для бакалаврів галузі знань 01 Освіта, спеціальності 014 Середня освіта програми </w:t>
      </w:r>
      <w:r w:rsidRPr="001B2AFD">
        <w:rPr>
          <w:rFonts w:ascii="Times New Roman" w:hAnsi="Times New Roman"/>
          <w:sz w:val="28"/>
          <w:szCs w:val="28"/>
          <w:lang w:val="uk-UA"/>
        </w:rPr>
        <w:t>„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Українська мова та література. Світова література”; галузі знань 03 Гуманітарні науки, спеціальності 035 Філологія, освітньої програми </w:t>
      </w:r>
      <w:r w:rsidRPr="001B2AFD">
        <w:rPr>
          <w:rFonts w:ascii="Times New Roman" w:hAnsi="Times New Roman"/>
          <w:sz w:val="28"/>
          <w:szCs w:val="28"/>
          <w:lang w:val="uk-UA"/>
        </w:rPr>
        <w:t>„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Українська мова та література. Світова література”. Луцьк: Терен, 2021. </w:t>
      </w:r>
      <w:r>
        <w:rPr>
          <w:rFonts w:ascii="Times New Roman" w:hAnsi="Times New Roman"/>
          <w:sz w:val="28"/>
          <w:szCs w:val="28"/>
          <w:lang w:val="uk-UA"/>
        </w:rPr>
        <w:t>С. 33–36</w:t>
      </w:r>
      <w:r w:rsidRPr="00410368">
        <w:rPr>
          <w:rFonts w:ascii="Times New Roman" w:hAnsi="Times New Roman"/>
          <w:sz w:val="28"/>
          <w:szCs w:val="28"/>
          <w:lang w:val="uk-UA"/>
        </w:rPr>
        <w:t>.</w:t>
      </w:r>
    </w:p>
    <w:p w:rsidR="003D6FB4" w:rsidRPr="001B2AFD" w:rsidRDefault="003D6FB4" w:rsidP="003D6FB4">
      <w:pPr>
        <w:pStyle w:val="a4"/>
        <w:spacing w:after="0"/>
        <w:ind w:right="-108" w:firstLine="3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D6FB4" w:rsidRPr="00425B73" w:rsidRDefault="003D6FB4" w:rsidP="003D6FB4">
      <w:pPr>
        <w:pStyle w:val="a4"/>
        <w:keepNext/>
        <w:tabs>
          <w:tab w:val="left" w:pos="360"/>
        </w:tabs>
        <w:spacing w:after="0"/>
        <w:ind w:right="-108" w:firstLine="3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3D6FB4" w:rsidRPr="001B2AFD" w:rsidRDefault="003D6FB4" w:rsidP="003D6FB4">
      <w:pPr>
        <w:pStyle w:val="a4"/>
        <w:numPr>
          <w:ilvl w:val="0"/>
          <w:numId w:val="2"/>
        </w:numPr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Грабовський П. Листи до Б. Грінченка. </w:t>
      </w:r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Грабовський П. Зібрання творів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: у 2 т. Київ : Дніпро, 1964. Т. 2. С. 407–415.</w:t>
      </w:r>
    </w:p>
    <w:p w:rsidR="003D6FB4" w:rsidRPr="001B2AFD" w:rsidRDefault="003D6FB4" w:rsidP="003D6FB4">
      <w:pPr>
        <w:pStyle w:val="a4"/>
        <w:numPr>
          <w:ilvl w:val="0"/>
          <w:numId w:val="2"/>
        </w:numPr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Гребницька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О. „Більше працював, ніж жив…” Вивчення життєвого і творчого шляху Бориса Грінченка за листами та спогадами сучасників.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Українська мова і література в середніх школах, гімназіях, ліцеях та колегіумах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. 2009. № 4. С. 34–44.</w:t>
      </w:r>
    </w:p>
    <w:p w:rsidR="003D6FB4" w:rsidRPr="001B2AFD" w:rsidRDefault="003D6FB4" w:rsidP="003D6FB4">
      <w:pPr>
        <w:pStyle w:val="a3"/>
        <w:numPr>
          <w:ilvl w:val="0"/>
          <w:numId w:val="2"/>
        </w:numPr>
        <w:spacing w:after="0" w:line="240" w:lineRule="auto"/>
        <w:ind w:left="314" w:right="-108" w:hanging="314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Єсипенко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Д. Історія створення повісті Бориса Грінченка „Під тихими вербами</w:t>
      </w:r>
      <w:r w:rsidRPr="001B2AFD">
        <w:rPr>
          <w:rFonts w:ascii="Times New Roman" w:hAnsi="Times New Roman"/>
          <w:bCs/>
          <w:sz w:val="28"/>
          <w:szCs w:val="28"/>
          <w:lang w:val="uk-UA"/>
        </w:rPr>
        <w:t>”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1B2AFD">
        <w:rPr>
          <w:rFonts w:ascii="Times New Roman" w:hAnsi="Times New Roman"/>
          <w:sz w:val="28"/>
          <w:szCs w:val="28"/>
          <w:lang w:val="en-US"/>
        </w:rPr>
        <w:t>http</w:t>
      </w:r>
      <w:r w:rsidRPr="001B2AFD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1B2AFD">
        <w:rPr>
          <w:rFonts w:ascii="Times New Roman" w:hAnsi="Times New Roman"/>
          <w:sz w:val="28"/>
          <w:szCs w:val="28"/>
          <w:lang w:val="en-US"/>
        </w:rPr>
        <w:t>surl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  <w:lang w:val="en-US"/>
        </w:rPr>
        <w:t>li</w:t>
      </w:r>
      <w:r w:rsidRPr="001B2AFD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1B2AFD">
        <w:rPr>
          <w:rFonts w:ascii="Times New Roman" w:hAnsi="Times New Roman"/>
          <w:sz w:val="28"/>
          <w:szCs w:val="28"/>
          <w:lang w:val="en-US"/>
        </w:rPr>
        <w:t>rnsrwg</w:t>
      </w:r>
      <w:proofErr w:type="spellEnd"/>
    </w:p>
    <w:p w:rsidR="003D6FB4" w:rsidRPr="001B2AFD" w:rsidRDefault="003D6FB4" w:rsidP="003D6FB4">
      <w:pPr>
        <w:pStyle w:val="a4"/>
        <w:numPr>
          <w:ilvl w:val="0"/>
          <w:numId w:val="2"/>
        </w:numPr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Єсипенко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Д. Повісті Бориса Грінченка „Серед темної ночі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та „Під тихими вербами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: історія текстів і тексти в історії. Київ : Наукова думка, 2015. 158 с.</w:t>
      </w:r>
    </w:p>
    <w:p w:rsidR="003D6FB4" w:rsidRPr="001B2AFD" w:rsidRDefault="003D6FB4" w:rsidP="003D6FB4">
      <w:pPr>
        <w:pStyle w:val="a4"/>
        <w:numPr>
          <w:ilvl w:val="0"/>
          <w:numId w:val="2"/>
        </w:numPr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Мисливець Н. Форми вираження авторської оцінки в дилогії Б. Грінченка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„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Серед темної ночі” та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„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Під тихими вербами”. </w:t>
      </w:r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Проблеми творчої спадщини </w:t>
      </w:r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Бориса Грінченка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. Тези доповідей республіканської наукової конференції, присвяченої 130-річчю з дня народження Бориса Дмитровича Грінченка. Луганськ, 1993. С. 75–76.</w:t>
      </w:r>
    </w:p>
    <w:p w:rsidR="003D6FB4" w:rsidRPr="001B2AFD" w:rsidRDefault="003D6FB4" w:rsidP="003D6FB4">
      <w:pPr>
        <w:pStyle w:val="a4"/>
        <w:numPr>
          <w:ilvl w:val="0"/>
          <w:numId w:val="2"/>
        </w:numPr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Ніколаєнко В., Винник К.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Символіка назв повістей Б. Грінченка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„Серед темної ночі”, „Під тихими вербами”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Вісник Запорізького національного університету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 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наук. статей. Серія : Філологічні науки. Запоріжжя : Запорізький національний університет, 2005. № 1. С. 103–105.</w:t>
      </w:r>
    </w:p>
    <w:p w:rsidR="003D6FB4" w:rsidRPr="001B2AFD" w:rsidRDefault="003D6FB4" w:rsidP="003D6FB4">
      <w:pPr>
        <w:pStyle w:val="a4"/>
        <w:numPr>
          <w:ilvl w:val="0"/>
          <w:numId w:val="2"/>
        </w:numPr>
        <w:tabs>
          <w:tab w:val="left" w:pos="360"/>
        </w:tabs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Пільгук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І. Класична спадщина Б. Грінченка. Грінченко Б. </w:t>
      </w:r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>Твори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 : у 2 т. Київ : Вид-во АН УРСР, 1963. Т. 1. С. 5–20.</w:t>
      </w:r>
    </w:p>
    <w:p w:rsidR="003D6FB4" w:rsidRPr="001B2AFD" w:rsidRDefault="003D6FB4" w:rsidP="003D6FB4">
      <w:pPr>
        <w:pStyle w:val="a4"/>
        <w:numPr>
          <w:ilvl w:val="0"/>
          <w:numId w:val="2"/>
        </w:numPr>
        <w:spacing w:after="0"/>
        <w:ind w:left="314" w:right="-108" w:hanging="314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Погрібний А. Борис Грінченко. Грінченко Б. </w:t>
      </w:r>
      <w:r w:rsidRPr="001B2AFD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Твори</w:t>
      </w:r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: у 2 т. Київ : Наукова думка, 1990. Т. 1. С. 5–30.</w:t>
      </w:r>
    </w:p>
    <w:p w:rsidR="003D6FB4" w:rsidRPr="001B2AFD" w:rsidRDefault="003D6FB4" w:rsidP="003D6FB4">
      <w:pPr>
        <w:pStyle w:val="a4"/>
        <w:numPr>
          <w:ilvl w:val="0"/>
          <w:numId w:val="2"/>
        </w:numPr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Погрібний А. Борис Грінченко. Київ : Дніпро, 1988. С. 189–205.</w:t>
      </w:r>
    </w:p>
    <w:p w:rsidR="003D6FB4" w:rsidRDefault="003D6FB4" w:rsidP="003D6FB4">
      <w:pPr>
        <w:pStyle w:val="a4"/>
        <w:numPr>
          <w:ilvl w:val="0"/>
          <w:numId w:val="2"/>
        </w:numPr>
        <w:tabs>
          <w:tab w:val="left" w:pos="455"/>
        </w:tabs>
        <w:spacing w:after="0"/>
        <w:ind w:left="314" w:right="-108" w:hanging="314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Хропко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П. Дилогія Бориса Грінченка з життя села. </w:t>
      </w:r>
      <w:proofErr w:type="spellStart"/>
      <w:r w:rsidRPr="001B2AFD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Дивослово</w:t>
      </w:r>
      <w:proofErr w:type="spellEnd"/>
      <w:r w:rsidRPr="001B2AFD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1997. № 2. С. 33–3</w:t>
      </w:r>
    </w:p>
    <w:p w:rsidR="003D6FB4" w:rsidRPr="001B2AFD" w:rsidRDefault="003D6FB4" w:rsidP="003D6FB4">
      <w:pPr>
        <w:pStyle w:val="a4"/>
        <w:tabs>
          <w:tab w:val="left" w:pos="455"/>
        </w:tabs>
        <w:spacing w:after="0"/>
        <w:ind w:left="314" w:right="-108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:rsidR="003D6FB4" w:rsidRPr="00425B73" w:rsidRDefault="003D6FB4" w:rsidP="003D6FB4">
      <w:pPr>
        <w:pStyle w:val="a4"/>
        <w:tabs>
          <w:tab w:val="left" w:pos="360"/>
        </w:tabs>
        <w:spacing w:after="0"/>
        <w:ind w:left="360" w:right="-108" w:firstLine="34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вказівки:</w:t>
      </w:r>
    </w:p>
    <w:p w:rsidR="003D6FB4" w:rsidRPr="001B2AFD" w:rsidRDefault="003D6FB4" w:rsidP="003D6FB4">
      <w:pPr>
        <w:pStyle w:val="a4"/>
        <w:keepNext/>
        <w:spacing w:after="0"/>
        <w:ind w:right="-108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Підготовка до практичного заняття за дилогією Б. Грінченка “Серед темної ночі” й “Під тихими вербами” має починатися зі з’ясування термінології. Осмислення поняття “дилогія” й актуалізація знань із питання специфіки жанру повісті сприятиме правильному підходу до аналізу творів. Відповідь на перший пункт плану передбачає визначення і обґрунтування жанру творів Б. Грінченка “Серед темної ночі” й “Під тихими вербами”. Однак варто звернути увагу і на різні позиції науковців стосовно цього питання. Спробуйте пояснити. чим зумо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лено такі жанрові </w:t>
      </w:r>
      <w:r w:rsidRPr="001B2AFD">
        <w:rPr>
          <w:rFonts w:ascii="Times New Roman" w:hAnsi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різночитання”. </w:t>
      </w:r>
    </w:p>
    <w:p w:rsidR="003D6FB4" w:rsidRPr="001B2AFD" w:rsidRDefault="003D6FB4" w:rsidP="003D6FB4">
      <w:pPr>
        <w:pStyle w:val="a4"/>
        <w:keepNext/>
        <w:spacing w:after="0"/>
        <w:ind w:right="-108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Роботу над питанням, яке стосується символіки повістей, також доречно починати зі з</w:t>
      </w:r>
      <w:r w:rsidRPr="001B2AFD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ясування</w:t>
      </w:r>
      <w:proofErr w:type="spellEnd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теоретичних аспектів</w:t>
      </w:r>
      <w:r w:rsidRPr="001B2AF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Послуговуючись термінами </w:t>
      </w:r>
      <w:r w:rsidRPr="001B2AFD">
        <w:rPr>
          <w:rFonts w:ascii="Times New Roman" w:hAnsi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символ” і </w:t>
      </w:r>
      <w:r w:rsidRPr="001B2AFD">
        <w:rPr>
          <w:rFonts w:ascii="Times New Roman" w:hAnsi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символіка”, </w:t>
      </w:r>
      <w:r w:rsidRPr="001B2AFD">
        <w:rPr>
          <w:rFonts w:ascii="Times New Roman" w:hAnsi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символічність”, </w:t>
      </w:r>
      <w:r w:rsidRPr="001B2AFD">
        <w:rPr>
          <w:rFonts w:ascii="Times New Roman" w:hAnsi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символізація” не забувайте, що між ними є відмінності. </w:t>
      </w:r>
    </w:p>
    <w:p w:rsidR="003D6FB4" w:rsidRPr="001B2AFD" w:rsidRDefault="003D6FB4" w:rsidP="003D6FB4">
      <w:pPr>
        <w:pStyle w:val="a4"/>
        <w:keepNext/>
        <w:spacing w:after="0"/>
        <w:ind w:right="-108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Дилогія написана в епоху реалізму. Це варто брати до уваги, працюючи над її аналізом. Тож, поза увагою не повинні залишитися суспільно-економічні й морально-етичні аспекти дійсності, художньо репрезентов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ної Б. Грінченком у повістях “Серед темної ночі” й “Під тихими вербами”.  </w:t>
      </w:r>
    </w:p>
    <w:p w:rsidR="003D6FB4" w:rsidRPr="001B2AFD" w:rsidRDefault="003D6FB4" w:rsidP="003D6FB4">
      <w:pPr>
        <w:pStyle w:val="a4"/>
        <w:keepNext/>
        <w:spacing w:after="0"/>
        <w:ind w:right="-108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Останнє питання плану допоможе поглянути на твори очима людини ХІХ століття, що сприятиме остаточному й, що важливо, правильному формулюванню уявлення про них і їх місце в літературному процесі доби. </w:t>
      </w:r>
    </w:p>
    <w:p w:rsidR="003D6FB4" w:rsidRPr="001B2AFD" w:rsidRDefault="003D6FB4" w:rsidP="003D6FB4">
      <w:pPr>
        <w:pStyle w:val="a4"/>
        <w:keepNext/>
        <w:spacing w:after="0"/>
        <w:ind w:right="-108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Відповідь на будь-яке запитання має бути аргументованою, для цього варто звертатися до тексту (текстів) твору, навчальної та наукової літератури, дотримуючи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 академічної доброчесності. </w:t>
      </w:r>
    </w:p>
    <w:p w:rsidR="00304B89" w:rsidRPr="003D6FB4" w:rsidRDefault="00304B89">
      <w:pPr>
        <w:rPr>
          <w:lang w:val="uk-UA"/>
        </w:rPr>
      </w:pPr>
    </w:p>
    <w:sectPr w:rsidR="00304B89" w:rsidRPr="003D6F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371D"/>
    <w:multiLevelType w:val="hybridMultilevel"/>
    <w:tmpl w:val="11345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366EA"/>
    <w:multiLevelType w:val="hybridMultilevel"/>
    <w:tmpl w:val="E430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B55BC"/>
    <w:multiLevelType w:val="hybridMultilevel"/>
    <w:tmpl w:val="A3C40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95"/>
    <w:rsid w:val="00303095"/>
    <w:rsid w:val="00304B89"/>
    <w:rsid w:val="003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B552"/>
  <w15:chartTrackingRefBased/>
  <w15:docId w15:val="{07EEC8B5-1D2D-4D38-BC43-D4580062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F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3D6FB4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3D6FB4"/>
    <w:rPr>
      <w:rFonts w:ascii="Arial" w:eastAsia="Times New Roman" w:hAnsi="Arial" w:cs="Arial"/>
      <w:sz w:val="24"/>
      <w:szCs w:val="24"/>
      <w:lang w:val="ru-RU" w:eastAsia="ru-RU"/>
    </w:rPr>
  </w:style>
  <w:style w:type="character" w:styleId="a6">
    <w:name w:val="Hyperlink"/>
    <w:basedOn w:val="a0"/>
    <w:uiPriority w:val="99"/>
    <w:rsid w:val="003D6F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2025-01-21T21:51:00Z</dcterms:created>
  <dcterms:modified xsi:type="dcterms:W3CDTF">2025-01-21T21:54:00Z</dcterms:modified>
</cp:coreProperties>
</file>