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F2F" w:rsidRPr="001B2AFD" w:rsidRDefault="00176F2F" w:rsidP="00176F2F">
      <w:pPr>
        <w:pStyle w:val="a4"/>
        <w:pageBreakBefore/>
        <w:spacing w:after="0"/>
        <w:ind w:left="1134" w:right="-108" w:hanging="1134"/>
        <w:rPr>
          <w:rFonts w:ascii="Times New Roman" w:hAnsi="Times New Roman"/>
          <w:bCs/>
          <w:sz w:val="28"/>
          <w:szCs w:val="28"/>
          <w:lang w:val="uk-UA"/>
        </w:rPr>
      </w:pPr>
      <w:bookmarkStart w:id="0" w:name="_GoBack"/>
      <w:r w:rsidRPr="00425B73">
        <w:rPr>
          <w:rFonts w:ascii="Times New Roman" w:hAnsi="Times New Roman"/>
          <w:b/>
          <w:bCs/>
          <w:sz w:val="28"/>
          <w:szCs w:val="28"/>
          <w:lang w:val="uk-UA"/>
        </w:rPr>
        <w:t>Тема 8: Драматургія Марка Кропивницького та Михайла Старицького</w:t>
      </w:r>
    </w:p>
    <w:bookmarkEnd w:id="0"/>
    <w:p w:rsidR="00176F2F" w:rsidRPr="001B2AFD" w:rsidRDefault="00176F2F" w:rsidP="00176F2F">
      <w:pPr>
        <w:pStyle w:val="a4"/>
        <w:spacing w:after="0"/>
        <w:ind w:left="1134" w:right="-108" w:hanging="1134"/>
        <w:rPr>
          <w:rFonts w:ascii="Times New Roman" w:hAnsi="Times New Roman"/>
          <w:bCs/>
          <w:sz w:val="28"/>
          <w:szCs w:val="28"/>
          <w:lang w:val="uk-UA"/>
        </w:rPr>
      </w:pPr>
    </w:p>
    <w:p w:rsidR="00176F2F" w:rsidRPr="001B2AFD" w:rsidRDefault="00176F2F" w:rsidP="00176F2F">
      <w:pPr>
        <w:pStyle w:val="a4"/>
        <w:numPr>
          <w:ilvl w:val="0"/>
          <w:numId w:val="2"/>
        </w:numPr>
        <w:tabs>
          <w:tab w:val="left" w:pos="360"/>
        </w:tabs>
        <w:spacing w:after="0"/>
        <w:ind w:left="319" w:right="-108" w:hanging="3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Творчість Марка Кропивницького й Михайла Старицького в контексті літературно-мистецького процесу доби.</w:t>
      </w:r>
    </w:p>
    <w:p w:rsidR="00176F2F" w:rsidRPr="001B2AFD" w:rsidRDefault="00176F2F" w:rsidP="00176F2F">
      <w:pPr>
        <w:pStyle w:val="a4"/>
        <w:numPr>
          <w:ilvl w:val="0"/>
          <w:numId w:val="2"/>
        </w:numPr>
        <w:tabs>
          <w:tab w:val="left" w:pos="360"/>
        </w:tabs>
        <w:spacing w:after="0"/>
        <w:ind w:left="319" w:right="-108" w:hanging="3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Тематичний діапазон драматургії Марка Кропивницького й Михайла Старицького.</w:t>
      </w:r>
    </w:p>
    <w:p w:rsidR="00176F2F" w:rsidRPr="001B2AFD" w:rsidRDefault="00176F2F" w:rsidP="00176F2F">
      <w:pPr>
        <w:pStyle w:val="a4"/>
        <w:numPr>
          <w:ilvl w:val="0"/>
          <w:numId w:val="2"/>
        </w:numPr>
        <w:tabs>
          <w:tab w:val="left" w:pos="360"/>
        </w:tabs>
        <w:spacing w:after="0"/>
        <w:ind w:left="319" w:right="-108" w:hanging="3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Жанрові різновиди драматургії авторів. </w:t>
      </w:r>
    </w:p>
    <w:p w:rsidR="00176F2F" w:rsidRPr="001B2AFD" w:rsidRDefault="00176F2F" w:rsidP="00176F2F">
      <w:pPr>
        <w:pStyle w:val="a4"/>
        <w:numPr>
          <w:ilvl w:val="0"/>
          <w:numId w:val="2"/>
        </w:numPr>
        <w:tabs>
          <w:tab w:val="left" w:pos="360"/>
        </w:tabs>
        <w:spacing w:after="0"/>
        <w:ind w:left="319" w:right="-108" w:hanging="3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Цензурна та сценічна історія драми Марка Кропивницького 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„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Дві сім’ї”. Поетика твору.</w:t>
      </w:r>
    </w:p>
    <w:p w:rsidR="00176F2F" w:rsidRPr="001B2AFD" w:rsidRDefault="00176F2F" w:rsidP="00176F2F">
      <w:pPr>
        <w:pStyle w:val="a4"/>
        <w:numPr>
          <w:ilvl w:val="0"/>
          <w:numId w:val="2"/>
        </w:numPr>
        <w:tabs>
          <w:tab w:val="left" w:pos="360"/>
        </w:tabs>
        <w:spacing w:after="0"/>
        <w:ind w:left="319" w:right="-108" w:hanging="3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Проблема служіння інтелігенції в драмі Михайла Старицького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„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Не судилось”.</w:t>
      </w:r>
    </w:p>
    <w:p w:rsidR="00176F2F" w:rsidRPr="001B2AFD" w:rsidRDefault="00176F2F" w:rsidP="00176F2F">
      <w:pPr>
        <w:pStyle w:val="a4"/>
        <w:numPr>
          <w:ilvl w:val="0"/>
          <w:numId w:val="2"/>
        </w:numPr>
        <w:tabs>
          <w:tab w:val="left" w:pos="360"/>
        </w:tabs>
        <w:spacing w:after="0"/>
        <w:ind w:left="319" w:right="-108" w:hanging="3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Феномен національного самоусвідомлення в трагедії Михайла Старицького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„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Оборона Буші”.</w:t>
      </w:r>
    </w:p>
    <w:p w:rsidR="00176F2F" w:rsidRPr="001B2AFD" w:rsidRDefault="00176F2F" w:rsidP="00176F2F">
      <w:pPr>
        <w:pStyle w:val="a4"/>
        <w:numPr>
          <w:ilvl w:val="0"/>
          <w:numId w:val="2"/>
        </w:numPr>
        <w:tabs>
          <w:tab w:val="left" w:pos="360"/>
        </w:tabs>
        <w:spacing w:after="0"/>
        <w:ind w:left="319" w:right="-108" w:hanging="3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„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По ревізії” Марка Кропивницького – зразок соціальної сатири. </w:t>
      </w:r>
    </w:p>
    <w:p w:rsidR="00176F2F" w:rsidRPr="001B2AFD" w:rsidRDefault="00176F2F" w:rsidP="00176F2F">
      <w:pPr>
        <w:pStyle w:val="a4"/>
        <w:tabs>
          <w:tab w:val="left" w:pos="360"/>
        </w:tabs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F2F" w:rsidRPr="00425B73" w:rsidRDefault="00176F2F" w:rsidP="00176F2F">
      <w:pPr>
        <w:pStyle w:val="a4"/>
        <w:keepNext/>
        <w:tabs>
          <w:tab w:val="left" w:pos="-3060"/>
          <w:tab w:val="left" w:pos="-540"/>
        </w:tabs>
        <w:spacing w:after="0"/>
        <w:ind w:right="-108"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5B73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:rsidR="00176F2F" w:rsidRPr="00425B73" w:rsidRDefault="00176F2F" w:rsidP="00176F2F">
      <w:pPr>
        <w:pStyle w:val="a4"/>
        <w:keepNext/>
        <w:tabs>
          <w:tab w:val="left" w:pos="-3060"/>
          <w:tab w:val="left" w:pos="-540"/>
        </w:tabs>
        <w:spacing w:after="0"/>
        <w:ind w:right="-108" w:firstLine="34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5B73">
        <w:rPr>
          <w:rFonts w:ascii="Times New Roman" w:hAnsi="Times New Roman" w:cs="Times New Roman"/>
          <w:b/>
          <w:sz w:val="28"/>
          <w:szCs w:val="28"/>
          <w:lang w:val="uk-UA"/>
        </w:rPr>
        <w:t>Основна:</w:t>
      </w:r>
    </w:p>
    <w:p w:rsidR="00176F2F" w:rsidRPr="001B2AFD" w:rsidRDefault="00176F2F" w:rsidP="00176F2F">
      <w:pPr>
        <w:pStyle w:val="a4"/>
        <w:numPr>
          <w:ilvl w:val="0"/>
          <w:numId w:val="3"/>
        </w:numPr>
        <w:tabs>
          <w:tab w:val="left" w:pos="455"/>
        </w:tabs>
        <w:spacing w:after="0"/>
        <w:ind w:left="456" w:right="-10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Історія української літератури ХІХ століття (70–90-ті роки) : у 2 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: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/ за ред. О. Д. 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Гнідан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Київ : Вища школа, 2003.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1. 576 с.</w:t>
      </w:r>
    </w:p>
    <w:p w:rsidR="00176F2F" w:rsidRPr="001B2AFD" w:rsidRDefault="00176F2F" w:rsidP="00176F2F">
      <w:pPr>
        <w:pStyle w:val="a4"/>
        <w:numPr>
          <w:ilvl w:val="0"/>
          <w:numId w:val="3"/>
        </w:numPr>
        <w:tabs>
          <w:tab w:val="left" w:pos="455"/>
        </w:tabs>
        <w:spacing w:after="0"/>
        <w:ind w:left="456" w:right="-108" w:hanging="425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Історія української літератури ХІХ століття : </w:t>
      </w:r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br/>
        <w:t xml:space="preserve">у 2 </w:t>
      </w:r>
      <w:proofErr w:type="spellStart"/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. : </w:t>
      </w:r>
      <w:proofErr w:type="spellStart"/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>підруч</w:t>
      </w:r>
      <w:proofErr w:type="spellEnd"/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. / за ред. акад. М. Г. Жулинського. Київ : Либідь, 2006. </w:t>
      </w:r>
      <w:proofErr w:type="spellStart"/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>. 2. 656 с.</w:t>
      </w:r>
    </w:p>
    <w:p w:rsidR="00176F2F" w:rsidRDefault="00176F2F" w:rsidP="00176F2F">
      <w:pPr>
        <w:pStyle w:val="a3"/>
        <w:numPr>
          <w:ilvl w:val="0"/>
          <w:numId w:val="3"/>
        </w:numPr>
        <w:tabs>
          <w:tab w:val="left" w:pos="455"/>
        </w:tabs>
        <w:spacing w:after="0" w:line="240" w:lineRule="auto"/>
        <w:ind w:left="456" w:right="-10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>Історія</w:t>
      </w:r>
      <w:r w:rsidRPr="001B2AFD">
        <w:rPr>
          <w:rFonts w:ascii="Times New Roman" w:hAnsi="Times New Roman"/>
          <w:sz w:val="28"/>
          <w:szCs w:val="28"/>
        </w:rPr>
        <w:t xml:space="preserve"> 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української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літератури.ХІХ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століття : у 3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: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. / за ред. М. Т. Яценка. Київ : Либідь, 1997. 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. 3. 432 с.</w:t>
      </w:r>
      <w:r w:rsidRPr="0041036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76F2F" w:rsidRPr="00C44265" w:rsidRDefault="00176F2F" w:rsidP="00176F2F">
      <w:pPr>
        <w:pStyle w:val="a3"/>
        <w:numPr>
          <w:ilvl w:val="0"/>
          <w:numId w:val="3"/>
        </w:numPr>
        <w:tabs>
          <w:tab w:val="left" w:pos="455"/>
        </w:tabs>
        <w:spacing w:after="0" w:line="240" w:lineRule="auto"/>
        <w:ind w:left="456" w:right="-108" w:hanging="42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10368">
        <w:rPr>
          <w:rFonts w:ascii="Times New Roman" w:hAnsi="Times New Roman"/>
          <w:sz w:val="28"/>
          <w:szCs w:val="28"/>
          <w:lang w:val="uk-UA"/>
        </w:rPr>
        <w:t>Сірук</w:t>
      </w:r>
      <w:proofErr w:type="spellEnd"/>
      <w:r w:rsidRPr="00410368">
        <w:rPr>
          <w:rFonts w:ascii="Times New Roman" w:hAnsi="Times New Roman"/>
          <w:sz w:val="28"/>
          <w:szCs w:val="28"/>
          <w:lang w:val="uk-UA"/>
        </w:rPr>
        <w:t xml:space="preserve"> В. Історія української літератури 2-ої половини ХІХ століття: мистецькі орієнтири, культурно-історичний контекст</w:t>
      </w:r>
      <w:r w:rsidRPr="00410368">
        <w:rPr>
          <w:rFonts w:ascii="Times New Roman" w:hAnsi="Times New Roman"/>
          <w:b/>
          <w:bCs/>
          <w:sz w:val="28"/>
          <w:szCs w:val="28"/>
          <w:lang w:val="uk-UA"/>
        </w:rPr>
        <w:t xml:space="preserve">: </w:t>
      </w:r>
      <w:r w:rsidRPr="00410368">
        <w:rPr>
          <w:rFonts w:ascii="Times New Roman" w:hAnsi="Times New Roman"/>
          <w:sz w:val="28"/>
          <w:szCs w:val="28"/>
          <w:lang w:val="uk-UA"/>
        </w:rPr>
        <w:t xml:space="preserve">навчальний посібник </w:t>
      </w:r>
      <w:r w:rsidRPr="00410368">
        <w:rPr>
          <w:rFonts w:ascii="Times New Roman" w:hAnsi="Times New Roman"/>
          <w:b/>
          <w:bCs/>
          <w:sz w:val="28"/>
          <w:szCs w:val="28"/>
          <w:lang w:val="uk-UA"/>
        </w:rPr>
        <w:t>(</w:t>
      </w:r>
      <w:r w:rsidRPr="00410368">
        <w:rPr>
          <w:rFonts w:ascii="Times New Roman" w:hAnsi="Times New Roman"/>
          <w:sz w:val="28"/>
          <w:szCs w:val="28"/>
          <w:lang w:val="uk-UA"/>
        </w:rPr>
        <w:t xml:space="preserve">для бакалаврів галузі знань 01 Освіта, спеціальності 014 Середня освіта програми </w:t>
      </w:r>
      <w:r w:rsidRPr="001B2AFD">
        <w:rPr>
          <w:rFonts w:ascii="Times New Roman" w:hAnsi="Times New Roman"/>
          <w:sz w:val="28"/>
          <w:szCs w:val="28"/>
          <w:lang w:val="uk-UA"/>
        </w:rPr>
        <w:t>„</w:t>
      </w:r>
      <w:r w:rsidRPr="00410368">
        <w:rPr>
          <w:rFonts w:ascii="Times New Roman" w:hAnsi="Times New Roman"/>
          <w:sz w:val="28"/>
          <w:szCs w:val="28"/>
          <w:lang w:val="uk-UA"/>
        </w:rPr>
        <w:t xml:space="preserve">Українська мова та література. Світова література”; галузі знань 03 Гуманітарні науки, спеціальності 035 Філологія, освітньої програми </w:t>
      </w:r>
      <w:r w:rsidRPr="001B2AFD">
        <w:rPr>
          <w:rFonts w:ascii="Times New Roman" w:hAnsi="Times New Roman"/>
          <w:sz w:val="28"/>
          <w:szCs w:val="28"/>
          <w:lang w:val="uk-UA"/>
        </w:rPr>
        <w:t>„</w:t>
      </w:r>
      <w:r w:rsidRPr="00410368">
        <w:rPr>
          <w:rFonts w:ascii="Times New Roman" w:hAnsi="Times New Roman"/>
          <w:sz w:val="28"/>
          <w:szCs w:val="28"/>
          <w:lang w:val="uk-UA"/>
        </w:rPr>
        <w:t xml:space="preserve">Українська мова та література. Світова література”. Луцьк: Терен, 2021. </w:t>
      </w:r>
      <w:r>
        <w:rPr>
          <w:rFonts w:ascii="Times New Roman" w:hAnsi="Times New Roman"/>
          <w:sz w:val="28"/>
          <w:szCs w:val="28"/>
          <w:lang w:val="uk-UA"/>
        </w:rPr>
        <w:t>С. 36–42</w:t>
      </w:r>
      <w:r w:rsidRPr="00410368">
        <w:rPr>
          <w:rFonts w:ascii="Times New Roman" w:hAnsi="Times New Roman"/>
          <w:sz w:val="28"/>
          <w:szCs w:val="28"/>
          <w:lang w:val="uk-UA"/>
        </w:rPr>
        <w:t>.</w:t>
      </w:r>
    </w:p>
    <w:p w:rsidR="00176F2F" w:rsidRDefault="00176F2F" w:rsidP="00176F2F">
      <w:pPr>
        <w:spacing w:after="0" w:line="240" w:lineRule="auto"/>
        <w:ind w:left="180" w:right="-108" w:hanging="28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6F2F" w:rsidRPr="00425B73" w:rsidRDefault="00176F2F" w:rsidP="00176F2F">
      <w:pPr>
        <w:spacing w:after="0" w:line="240" w:lineRule="auto"/>
        <w:ind w:left="180" w:right="-108" w:hanging="28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5B73">
        <w:rPr>
          <w:rFonts w:ascii="Times New Roman" w:hAnsi="Times New Roman" w:cs="Times New Roman"/>
          <w:b/>
          <w:sz w:val="28"/>
          <w:szCs w:val="28"/>
          <w:lang w:val="uk-UA"/>
        </w:rPr>
        <w:t>Додаткова:</w:t>
      </w:r>
    </w:p>
    <w:p w:rsidR="00176F2F" w:rsidRPr="001B2AFD" w:rsidRDefault="00176F2F" w:rsidP="00176F2F">
      <w:pPr>
        <w:pStyle w:val="a4"/>
        <w:numPr>
          <w:ilvl w:val="0"/>
          <w:numId w:val="1"/>
        </w:numPr>
        <w:tabs>
          <w:tab w:val="left" w:pos="-3060"/>
          <w:tab w:val="left" w:pos="459"/>
        </w:tabs>
        <w:spacing w:after="0"/>
        <w:ind w:left="459" w:right="-108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Александрова Г. Порівняння як аргумент „своє” і „чуже” у п’єсах Михайла Старицького. </w:t>
      </w:r>
      <w:proofErr w:type="spellStart"/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Дивослово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2005. № 12. С. 27–31.</w:t>
      </w:r>
    </w:p>
    <w:p w:rsidR="00176F2F" w:rsidRPr="001B2AFD" w:rsidRDefault="00176F2F" w:rsidP="00176F2F">
      <w:pPr>
        <w:pStyle w:val="a3"/>
        <w:numPr>
          <w:ilvl w:val="0"/>
          <w:numId w:val="1"/>
        </w:numPr>
        <w:spacing w:after="0" w:line="240" w:lineRule="auto"/>
        <w:ind w:left="459" w:right="-108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 xml:space="preserve">Буряк О. </w:t>
      </w:r>
      <w:proofErr w:type="spellStart"/>
      <w:r w:rsidRPr="001B2AFD">
        <w:rPr>
          <w:rFonts w:ascii="Times New Roman" w:hAnsi="Times New Roman"/>
          <w:sz w:val="28"/>
          <w:szCs w:val="28"/>
        </w:rPr>
        <w:t>Художньо-стильові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драм Марка </w:t>
      </w:r>
      <w:proofErr w:type="spellStart"/>
      <w:r w:rsidRPr="001B2AFD">
        <w:rPr>
          <w:rFonts w:ascii="Times New Roman" w:hAnsi="Times New Roman"/>
          <w:sz w:val="28"/>
          <w:szCs w:val="28"/>
        </w:rPr>
        <w:t>Кропивницького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i/>
          <w:iCs/>
          <w:sz w:val="28"/>
          <w:szCs w:val="28"/>
          <w:lang w:val="uk-UA"/>
        </w:rPr>
        <w:t>Дивослово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. 2013. № 7–8. С. 61–65.</w:t>
      </w:r>
    </w:p>
    <w:p w:rsidR="00176F2F" w:rsidRPr="001B2AFD" w:rsidRDefault="00176F2F" w:rsidP="00176F2F">
      <w:pPr>
        <w:pStyle w:val="a3"/>
        <w:numPr>
          <w:ilvl w:val="0"/>
          <w:numId w:val="1"/>
        </w:numPr>
        <w:spacing w:after="0" w:line="240" w:lineRule="auto"/>
        <w:ind w:left="459" w:right="-108" w:hanging="567"/>
        <w:jc w:val="both"/>
        <w:rPr>
          <w:rStyle w:val="a8"/>
          <w:rFonts w:ascii="Times New Roman" w:hAnsi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Вісич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О. П’єса „Талан” Михайла Старицького: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метадраматичний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аналіз. </w:t>
      </w:r>
      <w:r w:rsidRPr="001B2AFD">
        <w:rPr>
          <w:rFonts w:ascii="Times New Roman" w:hAnsi="Times New Roman"/>
          <w:i/>
          <w:iCs/>
          <w:sz w:val="28"/>
          <w:szCs w:val="28"/>
          <w:lang w:val="uk-UA"/>
        </w:rPr>
        <w:t>Південний архів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 : збірник наукових праць. Філологічні науки. </w:t>
      </w:r>
      <w:r w:rsidRPr="001B2AFD">
        <w:rPr>
          <w:rFonts w:ascii="Times New Roman" w:hAnsi="Times New Roman"/>
          <w:sz w:val="28"/>
          <w:szCs w:val="28"/>
          <w:lang w:val="en-US"/>
        </w:rPr>
        <w:t>URL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:  </w:t>
      </w:r>
      <w:hyperlink r:id="rId5" w:history="1">
        <w:r w:rsidRPr="001B2AFD">
          <w:rPr>
            <w:rStyle w:val="a8"/>
            <w:rFonts w:ascii="Times New Roman" w:hAnsi="Times New Roman"/>
            <w:sz w:val="28"/>
            <w:szCs w:val="28"/>
            <w:lang w:val="uk-UA"/>
          </w:rPr>
          <w:t>https://pa.journal.kspu.edu/index.php/pa/article/view/87/113</w:t>
        </w:r>
      </w:hyperlink>
    </w:p>
    <w:p w:rsidR="00176F2F" w:rsidRPr="001B2AFD" w:rsidRDefault="00176F2F" w:rsidP="00176F2F">
      <w:pPr>
        <w:pStyle w:val="a6"/>
        <w:numPr>
          <w:ilvl w:val="0"/>
          <w:numId w:val="1"/>
        </w:numPr>
        <w:spacing w:after="0" w:line="240" w:lineRule="auto"/>
        <w:ind w:left="459" w:right="-108" w:hanging="567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Голобородько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Я. Марко </w:t>
      </w:r>
      <w:proofErr w:type="spellStart"/>
      <w:r w:rsidRPr="001B2AFD">
        <w:rPr>
          <w:rFonts w:ascii="Times New Roman" w:hAnsi="Times New Roman"/>
          <w:sz w:val="28"/>
          <w:szCs w:val="28"/>
        </w:rPr>
        <w:t>Кропивницький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1B2AFD">
        <w:rPr>
          <w:rFonts w:ascii="Times New Roman" w:hAnsi="Times New Roman"/>
          <w:sz w:val="28"/>
          <w:szCs w:val="28"/>
        </w:rPr>
        <w:t>контексті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Південний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архів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B2AFD">
        <w:rPr>
          <w:rFonts w:ascii="Times New Roman" w:hAnsi="Times New Roman"/>
          <w:sz w:val="28"/>
          <w:szCs w:val="28"/>
        </w:rPr>
        <w:t>Філологічні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2AFD">
        <w:rPr>
          <w:rFonts w:ascii="Times New Roman" w:hAnsi="Times New Roman"/>
          <w:sz w:val="28"/>
          <w:szCs w:val="28"/>
        </w:rPr>
        <w:t>науки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зб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наук. </w:t>
      </w:r>
      <w:proofErr w:type="spellStart"/>
      <w:r w:rsidRPr="001B2AFD">
        <w:rPr>
          <w:rFonts w:ascii="Times New Roman" w:hAnsi="Times New Roman"/>
          <w:sz w:val="28"/>
          <w:szCs w:val="28"/>
        </w:rPr>
        <w:t>праць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B2AFD">
        <w:rPr>
          <w:rFonts w:ascii="Times New Roman" w:hAnsi="Times New Roman"/>
          <w:sz w:val="28"/>
          <w:szCs w:val="28"/>
        </w:rPr>
        <w:t>Вип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XX. </w:t>
      </w:r>
      <w:proofErr w:type="gramStart"/>
      <w:r w:rsidRPr="001B2AFD">
        <w:rPr>
          <w:rFonts w:ascii="Times New Roman" w:hAnsi="Times New Roman"/>
          <w:sz w:val="28"/>
          <w:szCs w:val="28"/>
        </w:rPr>
        <w:t>Херсон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ХДУ, 2003. С. 723–26.</w:t>
      </w:r>
    </w:p>
    <w:p w:rsidR="00176F2F" w:rsidRPr="001B2AFD" w:rsidRDefault="00176F2F" w:rsidP="00176F2F">
      <w:pPr>
        <w:pStyle w:val="a6"/>
        <w:numPr>
          <w:ilvl w:val="0"/>
          <w:numId w:val="1"/>
        </w:numPr>
        <w:spacing w:after="0" w:line="240" w:lineRule="auto"/>
        <w:ind w:left="459" w:right="-108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lastRenderedPageBreak/>
        <w:t xml:space="preserve">Івашків В. Драматургія Марка Кропивницького в інтерпретації Івана Франка.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Українське літературознавство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зб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наук. праць. Львів : Вид-во ЛНУ імені Івана Франка, 2011.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. 74. С. 149–156.</w:t>
      </w:r>
    </w:p>
    <w:p w:rsidR="00176F2F" w:rsidRPr="00231D7D" w:rsidRDefault="00176F2F" w:rsidP="00176F2F">
      <w:pPr>
        <w:pStyle w:val="a6"/>
        <w:numPr>
          <w:ilvl w:val="0"/>
          <w:numId w:val="1"/>
        </w:numPr>
        <w:spacing w:after="0" w:line="240" w:lineRule="auto"/>
        <w:ind w:left="459" w:right="-108" w:hanging="45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proofErr w:type="spellStart"/>
      <w:r w:rsidRPr="00231D7D">
        <w:rPr>
          <w:rFonts w:ascii="Times New Roman" w:hAnsi="Times New Roman"/>
          <w:spacing w:val="-2"/>
          <w:sz w:val="28"/>
          <w:szCs w:val="28"/>
          <w:lang w:val="uk-UA"/>
        </w:rPr>
        <w:t>Киричок</w:t>
      </w:r>
      <w:proofErr w:type="spellEnd"/>
      <w:r w:rsidRPr="00231D7D">
        <w:rPr>
          <w:rFonts w:ascii="Times New Roman" w:hAnsi="Times New Roman"/>
          <w:spacing w:val="-2"/>
          <w:sz w:val="28"/>
          <w:szCs w:val="28"/>
          <w:lang w:val="uk-UA"/>
        </w:rPr>
        <w:t xml:space="preserve"> П. М. Кропивницький : нарис життя і творчості. Київ : Дніпро, 1985. 150 с.</w:t>
      </w:r>
    </w:p>
    <w:p w:rsidR="00176F2F" w:rsidRPr="001B2AFD" w:rsidRDefault="00176F2F" w:rsidP="00176F2F">
      <w:pPr>
        <w:pStyle w:val="a6"/>
        <w:numPr>
          <w:ilvl w:val="0"/>
          <w:numId w:val="1"/>
        </w:numPr>
        <w:spacing w:after="0" w:line="240" w:lineRule="auto"/>
        <w:ind w:left="459" w:right="-108" w:hanging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Кірієнко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О. Судовий процес Михайла Старицького: видатний драматург доводив свої авторські права  у судовому порядку…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День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2009. 29 квітня.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1B2AFD">
        <w:rPr>
          <w:rFonts w:ascii="Times New Roman" w:hAnsi="Times New Roman"/>
          <w:sz w:val="28"/>
          <w:szCs w:val="28"/>
          <w:lang w:val="uk-UA"/>
        </w:rPr>
        <w:t>С. 8.</w:t>
      </w:r>
    </w:p>
    <w:p w:rsidR="00176F2F" w:rsidRPr="001B2AFD" w:rsidRDefault="00176F2F" w:rsidP="00176F2F">
      <w:pPr>
        <w:pStyle w:val="a3"/>
        <w:numPr>
          <w:ilvl w:val="0"/>
          <w:numId w:val="1"/>
        </w:numPr>
        <w:spacing w:after="0" w:line="240" w:lineRule="auto"/>
        <w:ind w:left="459" w:right="-108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 xml:space="preserve">Мороз Л. Комедія чи трагікомедія? (з творчого досвіду Марка Кропивницького) </w:t>
      </w:r>
      <w:r w:rsidRPr="001B2AFD">
        <w:rPr>
          <w:rFonts w:ascii="Times New Roman" w:hAnsi="Times New Roman"/>
          <w:sz w:val="28"/>
          <w:szCs w:val="28"/>
          <w:lang w:val="en-US"/>
        </w:rPr>
        <w:t>URL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: </w:t>
      </w:r>
      <w:hyperlink r:id="rId6" w:history="1">
        <w:r w:rsidRPr="001B2AFD">
          <w:rPr>
            <w:rStyle w:val="a8"/>
            <w:rFonts w:ascii="Times New Roman" w:hAnsi="Times New Roman"/>
            <w:sz w:val="28"/>
            <w:szCs w:val="28"/>
            <w:lang w:val="uk-UA"/>
          </w:rPr>
          <w:t>https://litstud.knu.ua/wp-content/uploads/2021/12/123-137-KOMEDIYA-CHY-TRAHIKOMEDIYA.pdf</w:t>
        </w:r>
      </w:hyperlink>
    </w:p>
    <w:p w:rsidR="00176F2F" w:rsidRPr="001B2AFD" w:rsidRDefault="00176F2F" w:rsidP="00176F2F">
      <w:pPr>
        <w:pStyle w:val="a4"/>
        <w:numPr>
          <w:ilvl w:val="0"/>
          <w:numId w:val="1"/>
        </w:numPr>
        <w:spacing w:after="0"/>
        <w:ind w:left="459" w:right="-108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Новиков А. М. Кропивницький і українське театральне мистецтво. </w:t>
      </w:r>
      <w:proofErr w:type="spellStart"/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Дивослово</w:t>
      </w:r>
      <w:proofErr w:type="spellEnd"/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2004. № 2. С. 14–18.</w:t>
      </w:r>
    </w:p>
    <w:p w:rsidR="00176F2F" w:rsidRPr="001B2AFD" w:rsidRDefault="00176F2F" w:rsidP="00176F2F">
      <w:pPr>
        <w:pStyle w:val="a6"/>
        <w:numPr>
          <w:ilvl w:val="0"/>
          <w:numId w:val="1"/>
        </w:numPr>
        <w:spacing w:after="0" w:line="240" w:lineRule="auto"/>
        <w:ind w:left="459" w:right="-108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 xml:space="preserve">Новиков А. Творчість Михайла Старицького в контексті літературно-мистецького процесу доби.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Українська мова і література в школі</w:t>
      </w:r>
      <w:r w:rsidRPr="001B2AFD">
        <w:rPr>
          <w:rFonts w:ascii="Times New Roman" w:hAnsi="Times New Roman"/>
          <w:sz w:val="28"/>
          <w:szCs w:val="28"/>
          <w:lang w:val="uk-UA"/>
        </w:rPr>
        <w:t>. 2008. № 4. – С. 49–54.</w:t>
      </w:r>
    </w:p>
    <w:p w:rsidR="00176F2F" w:rsidRPr="001B2AFD" w:rsidRDefault="00176F2F" w:rsidP="00176F2F">
      <w:pPr>
        <w:pStyle w:val="a4"/>
        <w:numPr>
          <w:ilvl w:val="0"/>
          <w:numId w:val="1"/>
        </w:numPr>
        <w:spacing w:after="0"/>
        <w:ind w:left="459" w:right="-108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Новиков А. Театральне мистецтво як естетична проблема (матеріали до вивчення української драматургії межі ХІХ–ХХ ст.). </w:t>
      </w:r>
      <w:proofErr w:type="spellStart"/>
      <w:r w:rsidRPr="001B2AFD">
        <w:rPr>
          <w:rFonts w:ascii="Times New Roman" w:hAnsi="Times New Roman" w:cs="Times New Roman"/>
          <w:i/>
          <w:sz w:val="28"/>
          <w:szCs w:val="28"/>
        </w:rPr>
        <w:t>Українська</w:t>
      </w:r>
      <w:proofErr w:type="spellEnd"/>
      <w:r w:rsidRPr="001B2A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 w:cs="Times New Roman"/>
          <w:i/>
          <w:sz w:val="28"/>
          <w:szCs w:val="28"/>
        </w:rPr>
        <w:t>мова</w:t>
      </w:r>
      <w:proofErr w:type="spellEnd"/>
      <w:r w:rsidRPr="001B2AFD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1B2AFD">
        <w:rPr>
          <w:rFonts w:ascii="Times New Roman" w:hAnsi="Times New Roman" w:cs="Times New Roman"/>
          <w:i/>
          <w:sz w:val="28"/>
          <w:szCs w:val="28"/>
        </w:rPr>
        <w:t>література</w:t>
      </w:r>
      <w:proofErr w:type="spellEnd"/>
      <w:r w:rsidRPr="001B2AFD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1B2AFD">
        <w:rPr>
          <w:rFonts w:ascii="Times New Roman" w:hAnsi="Times New Roman" w:cs="Times New Roman"/>
          <w:i/>
          <w:sz w:val="28"/>
          <w:szCs w:val="28"/>
        </w:rPr>
        <w:t>школі</w:t>
      </w:r>
      <w:proofErr w:type="spellEnd"/>
      <w:r w:rsidRPr="001B2AFD">
        <w:rPr>
          <w:rFonts w:ascii="Times New Roman" w:hAnsi="Times New Roman" w:cs="Times New Roman"/>
          <w:sz w:val="28"/>
          <w:szCs w:val="28"/>
        </w:rPr>
        <w:t>. 2006. № 3. С. 42–49.</w:t>
      </w:r>
    </w:p>
    <w:p w:rsidR="00176F2F" w:rsidRPr="001B2AFD" w:rsidRDefault="00176F2F" w:rsidP="00176F2F">
      <w:pPr>
        <w:pStyle w:val="a4"/>
        <w:numPr>
          <w:ilvl w:val="0"/>
          <w:numId w:val="1"/>
        </w:numPr>
        <w:spacing w:after="0"/>
        <w:ind w:left="459" w:right="-108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Новиков А. Тема злочину і покарання у драматургії М.</w:t>
      </w:r>
      <w:r w:rsidRPr="001B2AFD">
        <w:rPr>
          <w:rFonts w:ascii="Times New Roman" w:hAnsi="Times New Roman" w:cs="Times New Roman"/>
          <w:sz w:val="28"/>
          <w:szCs w:val="28"/>
        </w:rPr>
        <w:t> 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Кропивницького. </w:t>
      </w:r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Українська література в загальноосвітній школі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. 2003. № 3. С. 49–53.</w:t>
      </w:r>
    </w:p>
    <w:p w:rsidR="00176F2F" w:rsidRPr="001B2AFD" w:rsidRDefault="00176F2F" w:rsidP="00176F2F">
      <w:pPr>
        <w:pStyle w:val="a4"/>
        <w:numPr>
          <w:ilvl w:val="0"/>
          <w:numId w:val="1"/>
        </w:numPr>
        <w:spacing w:after="0"/>
        <w:ind w:left="459" w:right="-108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Новиков А. Тема національного відродження України в духовній спадщині М. Кропивницького. </w:t>
      </w:r>
      <w:proofErr w:type="spellStart"/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Дивослово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2001. № 2. С. 17–20.</w:t>
      </w:r>
    </w:p>
    <w:p w:rsidR="00176F2F" w:rsidRPr="001B2AFD" w:rsidRDefault="00176F2F" w:rsidP="00176F2F">
      <w:pPr>
        <w:pStyle w:val="a4"/>
        <w:numPr>
          <w:ilvl w:val="0"/>
          <w:numId w:val="1"/>
        </w:numPr>
        <w:spacing w:after="0"/>
        <w:ind w:left="459" w:right="-108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Цибаньова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О. Лаври і терни. Київ : Український державний центр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ініціантів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, 1996. С. 133–138.</w:t>
      </w:r>
    </w:p>
    <w:p w:rsidR="00176F2F" w:rsidRPr="001B2AFD" w:rsidRDefault="00176F2F" w:rsidP="00176F2F">
      <w:pPr>
        <w:pStyle w:val="a4"/>
        <w:numPr>
          <w:ilvl w:val="0"/>
          <w:numId w:val="1"/>
        </w:numPr>
        <w:tabs>
          <w:tab w:val="left" w:pos="-3060"/>
          <w:tab w:val="left" w:pos="-540"/>
          <w:tab w:val="left" w:pos="180"/>
        </w:tabs>
        <w:spacing w:after="0"/>
        <w:ind w:left="459" w:right="-108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Цуркан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І. Історія України у художніх вимірах драматургії Михайла Старицького. </w:t>
      </w:r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Південний архів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: Філологічні науки.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наук. праць. Херсон : Айлант, 2003.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ХХ. С. 58–62.</w:t>
      </w:r>
    </w:p>
    <w:p w:rsidR="00176F2F" w:rsidRPr="001B2AFD" w:rsidRDefault="00176F2F" w:rsidP="00176F2F">
      <w:pPr>
        <w:pStyle w:val="a4"/>
        <w:tabs>
          <w:tab w:val="left" w:pos="360"/>
        </w:tabs>
        <w:spacing w:after="0"/>
        <w:ind w:left="36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F2F" w:rsidRDefault="00176F2F" w:rsidP="00176F2F">
      <w:pPr>
        <w:pStyle w:val="a4"/>
        <w:tabs>
          <w:tab w:val="left" w:pos="360"/>
        </w:tabs>
        <w:spacing w:after="0"/>
        <w:ind w:left="360" w:right="-108" w:firstLine="3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48C6">
        <w:rPr>
          <w:rFonts w:ascii="Times New Roman" w:hAnsi="Times New Roman" w:cs="Times New Roman"/>
          <w:b/>
          <w:sz w:val="28"/>
          <w:szCs w:val="28"/>
          <w:lang w:val="uk-UA"/>
        </w:rPr>
        <w:t>Методичні вказівки:</w:t>
      </w:r>
    </w:p>
    <w:p w:rsidR="00176F2F" w:rsidRDefault="00176F2F" w:rsidP="00176F2F">
      <w:pPr>
        <w:pStyle w:val="a4"/>
        <w:tabs>
          <w:tab w:val="left" w:pos="740"/>
        </w:tabs>
        <w:spacing w:after="0"/>
        <w:ind w:right="-108" w:firstLine="7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Усвідомле</w:t>
      </w:r>
      <w:r w:rsidRPr="006A5107">
        <w:rPr>
          <w:rFonts w:ascii="Times New Roman" w:hAnsi="Times New Roman" w:cs="Times New Roman"/>
          <w:sz w:val="28"/>
          <w:szCs w:val="28"/>
          <w:lang w:val="uk-UA"/>
        </w:rPr>
        <w:t>ння ролі й завдан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 </w:t>
      </w:r>
      <w:r w:rsidRPr="006A5107">
        <w:rPr>
          <w:rFonts w:ascii="Times New Roman" w:hAnsi="Times New Roman" w:cs="Times New Roman"/>
          <w:sz w:val="28"/>
          <w:szCs w:val="28"/>
          <w:lang w:val="uk-UA"/>
        </w:rPr>
        <w:t>театру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гостра потреба в розширенні репертуару стали тими чинниками, що спонукали Марка Кропивницького й Михайла Старицького випробувати себе не лише в акторській, режисерській, а й у літературній творчості. Свій театральний режисерський досвід автори вповні використали під час написання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пʼєс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76F2F" w:rsidRDefault="00176F2F" w:rsidP="00176F2F">
      <w:pPr>
        <w:pStyle w:val="a4"/>
        <w:tabs>
          <w:tab w:val="left" w:pos="740"/>
        </w:tabs>
        <w:spacing w:after="0"/>
        <w:ind w:right="-108" w:firstLine="7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Глибоке знання життя, розуміння людини, її сутності, потреб, культурних  запитів; усвідомлення необхідності просвітницької роботи, збереження українського слова, долання рабської психології на індивідуальному й суспільному рівнях тощо разом зі знаннями української культури, фольклору, історії давали багатий матеріал для сюжетів їхніх драматичних творів. </w:t>
      </w:r>
    </w:p>
    <w:p w:rsidR="00176F2F" w:rsidRDefault="00176F2F" w:rsidP="00176F2F">
      <w:pPr>
        <w:pStyle w:val="a4"/>
        <w:tabs>
          <w:tab w:val="left" w:pos="740"/>
        </w:tabs>
        <w:spacing w:after="0"/>
        <w:ind w:right="-108" w:firstLine="7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Складність підготовки до практичного заняття полягає в особливостях роботи з матеріалом, яка вимагає занурення в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літературно-мистецьк</w:t>
      </w:r>
      <w:r>
        <w:rPr>
          <w:rFonts w:ascii="Times New Roman" w:hAnsi="Times New Roman" w:cs="Times New Roman"/>
          <w:sz w:val="28"/>
          <w:szCs w:val="28"/>
          <w:lang w:val="uk-UA"/>
        </w:rPr>
        <w:t>ий, соціально-економічний та морально-етичний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процес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доби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76F2F" w:rsidRPr="006A5107" w:rsidRDefault="00176F2F" w:rsidP="00176F2F">
      <w:pPr>
        <w:pStyle w:val="a4"/>
        <w:tabs>
          <w:tab w:val="left" w:pos="740"/>
        </w:tabs>
        <w:spacing w:after="0"/>
        <w:ind w:right="-108" w:firstLine="7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Питання, винесені для обговорення на практичному занятті, допоможуть правильно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розстравити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акценти в розумінні доробку корифеїв, поглянути на нього критично, як на твори 70–90-х років ХІХ століття, що 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метвидовими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зразками мистецтва.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Зʼясувати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їх специфіку, традиційне й оригінальне трактування порушених проблем, суголосних завданням театру й часу. </w:t>
      </w:r>
    </w:p>
    <w:p w:rsidR="00304B89" w:rsidRPr="00176F2F" w:rsidRDefault="00304B89">
      <w:pPr>
        <w:rPr>
          <w:lang w:val="uk-UA"/>
        </w:rPr>
      </w:pPr>
    </w:p>
    <w:sectPr w:rsidR="00304B89" w:rsidRPr="00176F2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1392"/>
    <w:multiLevelType w:val="hybridMultilevel"/>
    <w:tmpl w:val="E31AE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E4DC2"/>
    <w:multiLevelType w:val="hybridMultilevel"/>
    <w:tmpl w:val="8DB86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72373"/>
    <w:multiLevelType w:val="hybridMultilevel"/>
    <w:tmpl w:val="654C9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18"/>
    <w:rsid w:val="00176F2F"/>
    <w:rsid w:val="00304B89"/>
    <w:rsid w:val="003A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047CC-BDEE-42C4-A48F-6F8F874B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F2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Subtitle"/>
    <w:basedOn w:val="a"/>
    <w:link w:val="a5"/>
    <w:uiPriority w:val="99"/>
    <w:qFormat/>
    <w:rsid w:val="00176F2F"/>
    <w:pPr>
      <w:overflowPunct w:val="0"/>
      <w:autoSpaceDE w:val="0"/>
      <w:autoSpaceDN w:val="0"/>
      <w:adjustRightInd w:val="0"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5">
    <w:name w:val="Подзаголовок Знак"/>
    <w:basedOn w:val="a0"/>
    <w:link w:val="a4"/>
    <w:uiPriority w:val="99"/>
    <w:rsid w:val="00176F2F"/>
    <w:rPr>
      <w:rFonts w:ascii="Arial" w:eastAsia="Times New Roman" w:hAnsi="Arial" w:cs="Arial"/>
      <w:sz w:val="24"/>
      <w:szCs w:val="24"/>
      <w:lang w:val="ru-RU" w:eastAsia="ru-RU"/>
    </w:rPr>
  </w:style>
  <w:style w:type="paragraph" w:styleId="a6">
    <w:name w:val="Body Text"/>
    <w:basedOn w:val="a"/>
    <w:link w:val="a7"/>
    <w:uiPriority w:val="99"/>
    <w:unhideWhenUsed/>
    <w:rsid w:val="00176F2F"/>
    <w:pPr>
      <w:spacing w:after="120" w:line="276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rsid w:val="00176F2F"/>
    <w:rPr>
      <w:rFonts w:ascii="Calibri" w:eastAsia="Times New Roman" w:hAnsi="Calibri" w:cs="Times New Roman"/>
      <w:lang w:val="ru-RU" w:eastAsia="ru-RU"/>
    </w:rPr>
  </w:style>
  <w:style w:type="character" w:styleId="a8">
    <w:name w:val="Hyperlink"/>
    <w:basedOn w:val="a0"/>
    <w:uiPriority w:val="99"/>
    <w:rsid w:val="00176F2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tstud.knu.ua/wp-content/uploads/2021/12/123-137-KOMEDIYA-CHY-TRAHIKOMEDIYA.pdf" TargetMode="External"/><Relationship Id="rId5" Type="http://schemas.openxmlformats.org/officeDocument/2006/relationships/hyperlink" Target="https://pa.journal.kspu.edu/index.php/pa/article/view/87/1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2025-01-21T22:16:00Z</dcterms:created>
  <dcterms:modified xsi:type="dcterms:W3CDTF">2025-01-21T22:18:00Z</dcterms:modified>
</cp:coreProperties>
</file>