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2505" w14:textId="054176E7" w:rsidR="00967B4D" w:rsidRPr="005233B2" w:rsidRDefault="00967B4D" w:rsidP="00967B4D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233B2">
        <w:rPr>
          <w:rFonts w:asciiTheme="minorHAnsi" w:hAnsiTheme="minorHAnsi" w:cstheme="minorHAnsi"/>
          <w:b/>
          <w:sz w:val="24"/>
          <w:szCs w:val="24"/>
        </w:rPr>
        <w:t xml:space="preserve">ЛЕКЦИЯ </w:t>
      </w:r>
      <w:r w:rsidR="00C73ED6" w:rsidRPr="005233B2">
        <w:rPr>
          <w:rFonts w:asciiTheme="minorHAnsi" w:hAnsiTheme="minorHAnsi" w:cstheme="minorHAnsi"/>
          <w:b/>
          <w:sz w:val="24"/>
          <w:szCs w:val="24"/>
          <w:lang w:val="uk-UA"/>
        </w:rPr>
        <w:t>6</w:t>
      </w:r>
      <w:r w:rsidRPr="005233B2">
        <w:rPr>
          <w:rFonts w:asciiTheme="minorHAnsi" w:hAnsiTheme="minorHAnsi" w:cstheme="minorHAnsi"/>
          <w:b/>
          <w:sz w:val="24"/>
          <w:szCs w:val="24"/>
        </w:rPr>
        <w:t>.</w:t>
      </w:r>
      <w:r w:rsidR="00C73ED6" w:rsidRPr="005233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Експертні системи</w:t>
      </w:r>
    </w:p>
    <w:p w14:paraId="2EFAF19A" w14:textId="77777777" w:rsidR="005233B2" w:rsidRDefault="005233B2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0DCF6827" w14:textId="71719F58" w:rsidR="00C73ED6" w:rsidRPr="005233B2" w:rsidRDefault="00C73ED6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1.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Призначення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властивості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систем</w:t>
      </w:r>
    </w:p>
    <w:p w14:paraId="68DB5FE9" w14:textId="77777777" w:rsidR="00C73ED6" w:rsidRPr="005233B2" w:rsidRDefault="00C73ED6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2.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Основні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галузі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застосування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систем</w:t>
      </w:r>
    </w:p>
    <w:p w14:paraId="42FB6570" w14:textId="77777777" w:rsidR="00C73ED6" w:rsidRPr="005233B2" w:rsidRDefault="00C73ED6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3.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Класифікація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ЕС</w:t>
      </w:r>
    </w:p>
    <w:p w14:paraId="416F460A" w14:textId="77777777" w:rsidR="00C73ED6" w:rsidRPr="005233B2" w:rsidRDefault="00C73ED6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4.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Типова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структура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систем</w:t>
      </w:r>
    </w:p>
    <w:p w14:paraId="6A91A25B" w14:textId="5803EC24" w:rsidR="00967B4D" w:rsidRPr="005233B2" w:rsidRDefault="00C73ED6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5. Склад та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взаємодія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учасників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побудови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експлуатації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систем</w:t>
      </w:r>
    </w:p>
    <w:p w14:paraId="2986F320" w14:textId="3929E87E" w:rsidR="00C73ED6" w:rsidRPr="005233B2" w:rsidRDefault="00C73ED6" w:rsidP="00C73ED6">
      <w:pPr>
        <w:ind w:left="1134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17C909C2" w14:textId="77777777" w:rsidR="00C73ED6" w:rsidRPr="005233B2" w:rsidRDefault="00C73ED6" w:rsidP="005233B2">
      <w:pPr>
        <w:ind w:left="142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991AF93" w14:textId="77777777" w:rsidR="005233B2" w:rsidRPr="005233B2" w:rsidRDefault="005233B2" w:rsidP="005233B2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5233B2">
        <w:rPr>
          <w:rFonts w:asciiTheme="minorHAnsi" w:hAnsiTheme="minorHAnsi" w:cstheme="minorHAnsi"/>
          <w:b/>
          <w:sz w:val="24"/>
          <w:szCs w:val="24"/>
        </w:rPr>
        <w:t xml:space="preserve">1.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Призначення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властивості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систем</w:t>
      </w:r>
    </w:p>
    <w:p w14:paraId="3E2CF2CD" w14:textId="77777777" w:rsidR="005233B2" w:rsidRDefault="005233B2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7BD76BD4" w14:textId="6C135EE9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На початку 80-х років у дослідженнях з штучного інтелекту сформувався самостійний напрям, що отримав назву "експертні системи" (ЕС). Основним призначенням ЕС є розробка програмних засобів, які під час розв’язання завдань, складних для людини, отримують результати, що не поступаються за якістю й ефективністю рішенням, які приймає людина-експерт.</w:t>
      </w:r>
    </w:p>
    <w:p w14:paraId="12509888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ЕС використовуються для розв’язання так званих неформалізованих завдань, спільною рисою яких є те, що:</w:t>
      </w:r>
    </w:p>
    <w:p w14:paraId="38F85E44" w14:textId="77777777" w:rsidR="00C73ED6" w:rsidRPr="00C73ED6" w:rsidRDefault="00C73ED6" w:rsidP="00C73ED6">
      <w:pPr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завдання не можуть бути задані в числовій формі;</w:t>
      </w:r>
    </w:p>
    <w:p w14:paraId="2B452DC5" w14:textId="77777777" w:rsidR="00C73ED6" w:rsidRPr="00C73ED6" w:rsidRDefault="00C73ED6" w:rsidP="00C73ED6">
      <w:pPr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цілі неможливо виразити в термінах точно визначеної цільової функції;</w:t>
      </w:r>
    </w:p>
    <w:p w14:paraId="17F9BAF5" w14:textId="77777777" w:rsidR="00C73ED6" w:rsidRPr="00C73ED6" w:rsidRDefault="00C73ED6" w:rsidP="00C73ED6">
      <w:pPr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не існує алгоритмічного рішення завдання;</w:t>
      </w:r>
    </w:p>
    <w:p w14:paraId="6285FB0E" w14:textId="77777777" w:rsidR="00C73ED6" w:rsidRPr="00C73ED6" w:rsidRDefault="00C73ED6" w:rsidP="00C73ED6">
      <w:pPr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навіть якщо алгоритмічне рішення існує, його неможливо використати через обмеженість ресурсів (час, пам’ять).</w:t>
      </w:r>
    </w:p>
    <w:p w14:paraId="48FD2ED0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Крім того, неформалізовані завдання характеризуються помилковістю, неповнотою, неоднозначністю та суперечливістю як вихідних даних, так і знань про задачу.</w:t>
      </w:r>
    </w:p>
    <w:p w14:paraId="33F9BC87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Експертна система — це програмний засіб, що використовує експертні знання для забезпечення високоефективного розв’язання неформалізованих завдань у вузькій предметній області.</w:t>
      </w:r>
    </w:p>
    <w:p w14:paraId="0EC24E27" w14:textId="77777777" w:rsidR="00C73ED6" w:rsidRPr="00C73ED6" w:rsidRDefault="00C73ED6" w:rsidP="00C73ED6">
      <w:p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Основні властивості експертних систем</w:t>
      </w:r>
    </w:p>
    <w:p w14:paraId="4F3CF01B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Основу ЕС становить база знань (БЗ) про предметну область, яка накопичується в процесі побудови та експлуатації системи. Накопичення та організація знань є однією з ключових властивостей усіх ЕС.</w:t>
      </w:r>
    </w:p>
    <w:p w14:paraId="6FD40FA7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Знання в ЕС є явними та доступними, що відрізняє їх від традиційних програм і визначає такі основні властивості:</w:t>
      </w:r>
    </w:p>
    <w:p w14:paraId="35695D53" w14:textId="77777777" w:rsidR="00C73ED6" w:rsidRPr="00C73ED6" w:rsidRDefault="00C73ED6" w:rsidP="00C73ED6">
      <w:pPr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Застосування високоякісного досвіду</w:t>
      </w:r>
      <w:r w:rsidRPr="00C73ED6">
        <w:rPr>
          <w:rFonts w:asciiTheme="minorHAnsi" w:hAnsiTheme="minorHAnsi" w:cstheme="minorHAnsi"/>
          <w:bCs/>
          <w:sz w:val="24"/>
          <w:szCs w:val="24"/>
          <w:lang/>
        </w:rPr>
        <w:br/>
        <w:t>ЕС використовує досвід найкваліфікованіших експертів у певній галузі, що дозволяє отримувати творчі, точні та ефективні рішення.</w:t>
      </w:r>
    </w:p>
    <w:p w14:paraId="262E031C" w14:textId="77777777" w:rsidR="00C73ED6" w:rsidRPr="00C73ED6" w:rsidRDefault="00C73ED6" w:rsidP="00C73ED6">
      <w:pPr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Прогностичні можливості</w:t>
      </w:r>
      <w:r w:rsidRPr="00C73ED6">
        <w:rPr>
          <w:rFonts w:asciiTheme="minorHAnsi" w:hAnsiTheme="minorHAnsi" w:cstheme="minorHAnsi"/>
          <w:bCs/>
          <w:sz w:val="24"/>
          <w:szCs w:val="24"/>
          <w:lang/>
        </w:rPr>
        <w:br/>
        <w:t xml:space="preserve">ЕС надає відповіді не лише для конкретної ситуації, а й показує, як зміняться ці </w:t>
      </w:r>
      <w:r w:rsidRPr="00C73ED6">
        <w:rPr>
          <w:rFonts w:asciiTheme="minorHAnsi" w:hAnsiTheme="minorHAnsi" w:cstheme="minorHAnsi"/>
          <w:bCs/>
          <w:sz w:val="24"/>
          <w:szCs w:val="24"/>
          <w:lang/>
        </w:rPr>
        <w:lastRenderedPageBreak/>
        <w:t>відповіді у нових умовах. Система також може пояснити, як нова ситуація призвела до змін.</w:t>
      </w:r>
    </w:p>
    <w:p w14:paraId="4E3A075D" w14:textId="77777777" w:rsidR="00C73ED6" w:rsidRPr="00C73ED6" w:rsidRDefault="00C73ED6" w:rsidP="00C73ED6">
      <w:pPr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Інституційна пам’ять</w:t>
      </w:r>
      <w:r w:rsidRPr="00C73ED6">
        <w:rPr>
          <w:rFonts w:asciiTheme="minorHAnsi" w:hAnsiTheme="minorHAnsi" w:cstheme="minorHAnsi"/>
          <w:bCs/>
          <w:sz w:val="24"/>
          <w:szCs w:val="24"/>
          <w:lang/>
        </w:rPr>
        <w:br/>
        <w:t>ЕС містить базу знань, розроблену в процесі взаємодії зі спеціалістами. Вона зберігає накопичені знання у вигляді кваліфікованих думок та найкращих стратегій. Навіть після звільнення фахівців їхній досвід залишається в системі.</w:t>
      </w:r>
    </w:p>
    <w:p w14:paraId="23394B7C" w14:textId="77777777" w:rsidR="00C73ED6" w:rsidRPr="00C73ED6" w:rsidRDefault="00C73ED6" w:rsidP="00C73ED6">
      <w:pPr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Навчання та тренування персоналу</w:t>
      </w:r>
      <w:r w:rsidRPr="00C73ED6">
        <w:rPr>
          <w:rFonts w:asciiTheme="minorHAnsi" w:hAnsiTheme="minorHAnsi" w:cstheme="minorHAnsi"/>
          <w:bCs/>
          <w:sz w:val="24"/>
          <w:szCs w:val="24"/>
          <w:lang/>
        </w:rPr>
        <w:br/>
        <w:t>ЕС можна використовувати для навчання керівників і нових працівників, забезпечуючи їх великим обсягом досвіду та стратегій для прийняття рішень.</w:t>
      </w:r>
    </w:p>
    <w:p w14:paraId="68119F93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Таким чином, експертна система (ЕС) — це програма, яка використовує знання спеціалістів (експертів) у певній вузькоспеціалізованій галузі та може ухвалювати рішення на рівні експерта-професіонала.</w:t>
      </w:r>
    </w:p>
    <w:p w14:paraId="0723A7D7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Усвідомлення користі систем, які можуть відтворювати дорогі або рідкісні людські знання, призвело до їх масового впровадження та розвитку у 1980–1990-х роках.</w:t>
      </w:r>
    </w:p>
    <w:p w14:paraId="7DEAA9FC" w14:textId="77777777" w:rsidR="00C73ED6" w:rsidRPr="00C73ED6" w:rsidRDefault="00C73ED6" w:rsidP="00C73ED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Основу успіху ЕС становлять два важливі властивості:</w:t>
      </w:r>
    </w:p>
    <w:p w14:paraId="2E88224F" w14:textId="77777777" w:rsidR="00C73ED6" w:rsidRPr="00C73ED6" w:rsidRDefault="00C73ED6" w:rsidP="00C73ED6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Знання відокремлені від даних, і потужність ЕС визначається насамперед якістю бази знань, а не лише використовуваними методами розв’язання задач.</w:t>
      </w:r>
    </w:p>
    <w:p w14:paraId="3798EA9F" w14:textId="77777777" w:rsidR="00C73ED6" w:rsidRPr="00C73ED6" w:rsidRDefault="00C73ED6" w:rsidP="00C73ED6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Розв’язувані ЕС завдання є неформалізованими або слабо формалізованими та використовують евристичні, експериментальні та суб’єктивні знання експертів у певній галузі.</w:t>
      </w:r>
    </w:p>
    <w:p w14:paraId="006D98E7" w14:textId="77777777" w:rsidR="00C73ED6" w:rsidRPr="00C73ED6" w:rsidRDefault="00C73ED6" w:rsidP="00C73ED6">
      <w:p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Основні категорії завдань, які вирішують експертні системи:</w:t>
      </w:r>
    </w:p>
    <w:p w14:paraId="078F7FCF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Діагностика</w:t>
      </w:r>
    </w:p>
    <w:p w14:paraId="2726C9EC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Управління (зокрема, технологічними процесами)</w:t>
      </w:r>
    </w:p>
    <w:p w14:paraId="161D17AD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Інтерпретація</w:t>
      </w:r>
    </w:p>
    <w:p w14:paraId="7521F4C4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Прогнозування</w:t>
      </w:r>
    </w:p>
    <w:p w14:paraId="32B7EC24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Проєктування</w:t>
      </w:r>
    </w:p>
    <w:p w14:paraId="54EAF6B8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Налагодження та ремонт</w:t>
      </w:r>
    </w:p>
    <w:p w14:paraId="5507E249" w14:textId="77777777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Планування</w:t>
      </w:r>
    </w:p>
    <w:p w14:paraId="42CBEFA2" w14:textId="77777777" w:rsidR="00C73ED6" w:rsidRPr="005233B2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Моніторинг</w:t>
      </w:r>
    </w:p>
    <w:p w14:paraId="2DCB2ED6" w14:textId="23DBD01F" w:rsidR="00C73ED6" w:rsidRPr="00C73ED6" w:rsidRDefault="00C73ED6" w:rsidP="00C73ED6">
      <w:pPr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C73ED6">
        <w:rPr>
          <w:rFonts w:asciiTheme="minorHAnsi" w:hAnsiTheme="minorHAnsi" w:cstheme="minorHAnsi"/>
          <w:bCs/>
          <w:sz w:val="24"/>
          <w:szCs w:val="24"/>
          <w:lang/>
        </w:rPr>
        <w:t>Навчання</w:t>
      </w:r>
    </w:p>
    <w:p w14:paraId="08604CAD" w14:textId="77777777" w:rsidR="00967B4D" w:rsidRPr="005233B2" w:rsidRDefault="00967B4D" w:rsidP="00967B4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6A4D41" w14:textId="6393ACCD" w:rsidR="00967B4D" w:rsidRPr="005233B2" w:rsidRDefault="00967B4D" w:rsidP="00864F62">
      <w:pPr>
        <w:spacing w:line="276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33B2">
        <w:rPr>
          <w:rFonts w:asciiTheme="minorHAnsi" w:hAnsiTheme="minorHAnsi" w:cstheme="minorHAnsi"/>
          <w:b/>
          <w:sz w:val="24"/>
          <w:szCs w:val="24"/>
        </w:rPr>
        <w:t xml:space="preserve">2.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Класиф</w:t>
      </w:r>
      <w:proofErr w:type="spellEnd"/>
      <w:r w:rsidR="00C73ED6" w:rsidRPr="005233B2">
        <w:rPr>
          <w:rFonts w:asciiTheme="minorHAnsi" w:hAnsiTheme="minorHAnsi" w:cstheme="minorHAnsi"/>
          <w:b/>
          <w:sz w:val="24"/>
          <w:szCs w:val="24"/>
          <w:lang w:val="uk-UA"/>
        </w:rPr>
        <w:t>і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кация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3ED6" w:rsidRPr="005233B2">
        <w:rPr>
          <w:rFonts w:asciiTheme="minorHAnsi" w:hAnsiTheme="minorHAnsi" w:cstheme="minorHAnsi"/>
          <w:b/>
          <w:sz w:val="24"/>
          <w:szCs w:val="24"/>
          <w:lang w:val="uk-UA"/>
        </w:rPr>
        <w:t>е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кспертн</w:t>
      </w:r>
      <w:proofErr w:type="spellEnd"/>
      <w:r w:rsidR="00864F62" w:rsidRPr="005233B2">
        <w:rPr>
          <w:rFonts w:asciiTheme="minorHAnsi" w:hAnsiTheme="minorHAnsi" w:cstheme="minorHAnsi"/>
          <w:b/>
          <w:sz w:val="24"/>
          <w:szCs w:val="24"/>
          <w:lang w:val="uk-UA"/>
        </w:rPr>
        <w:t>и</w:t>
      </w:r>
      <w:r w:rsidRPr="005233B2">
        <w:rPr>
          <w:rFonts w:asciiTheme="minorHAnsi" w:hAnsiTheme="minorHAnsi" w:cstheme="minorHAnsi"/>
          <w:b/>
          <w:sz w:val="24"/>
          <w:szCs w:val="24"/>
        </w:rPr>
        <w:t>х систем</w:t>
      </w:r>
    </w:p>
    <w:p w14:paraId="3359161B" w14:textId="7BB1D748" w:rsidR="00864F62" w:rsidRPr="005233B2" w:rsidRDefault="00864F62" w:rsidP="00864F62">
      <w:pPr>
        <w:spacing w:line="276" w:lineRule="auto"/>
        <w:ind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240516" w14:textId="42131A6B" w:rsidR="00864F62" w:rsidRPr="005233B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Класи експертних систем представлені на рис. 2.</w:t>
      </w:r>
    </w:p>
    <w:p w14:paraId="71E946B2" w14:textId="2DAC0A60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33B2">
        <w:rPr>
          <w:rFonts w:asciiTheme="minorHAnsi" w:hAnsiTheme="minorHAnsi" w:cstheme="minorHAnsi"/>
          <w:bCs/>
          <w:noProof/>
          <w:color w:val="5A369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DE18A" wp14:editId="19180A20">
                <wp:simplePos x="0" y="0"/>
                <wp:positionH relativeFrom="column">
                  <wp:posOffset>3834765</wp:posOffset>
                </wp:positionH>
                <wp:positionV relativeFrom="paragraph">
                  <wp:posOffset>2846070</wp:posOffset>
                </wp:positionV>
                <wp:extent cx="1333500" cy="281940"/>
                <wp:effectExtent l="0" t="0" r="1905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EF81" w14:textId="224B37AB" w:rsidR="00864F62" w:rsidRPr="00864F62" w:rsidRDefault="00864F62" w:rsidP="00864F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Динаміка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DE18A" id="Прямоугольник 9" o:spid="_x0000_s1026" style="position:absolute;left:0;text-align:left;margin-left:301.95pt;margin-top:224.1pt;width:105pt;height:2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" fillcolor="#4472c4 [3204]" strokecolor="#1f3763 [1604]" strokeweight="1pt">
                <v:textbox>
                  <w:txbxContent>
                    <w:p w14:paraId="24F8EF81" w14:textId="224B37AB" w:rsidR="00864F62" w:rsidRPr="00864F62" w:rsidRDefault="00864F62" w:rsidP="00864F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Динаміка</w:t>
                      </w:r>
                    </w:p>
                  </w:txbxContent>
                </v:textbox>
              </v:rect>
            </w:pict>
          </mc:Fallback>
        </mc:AlternateContent>
      </w:r>
      <w:r w:rsidRPr="005233B2">
        <w:rPr>
          <w:rFonts w:asciiTheme="minorHAnsi" w:hAnsiTheme="minorHAnsi" w:cstheme="minorHAnsi"/>
          <w:bCs/>
          <w:noProof/>
          <w:color w:val="5A36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02C8B" wp14:editId="588748FE">
                <wp:simplePos x="0" y="0"/>
                <wp:positionH relativeFrom="column">
                  <wp:posOffset>1236345</wp:posOffset>
                </wp:positionH>
                <wp:positionV relativeFrom="paragraph">
                  <wp:posOffset>2807970</wp:posOffset>
                </wp:positionV>
                <wp:extent cx="1234440" cy="281940"/>
                <wp:effectExtent l="0" t="0" r="2286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1C61E" w14:textId="3A15E4C5" w:rsidR="00864F62" w:rsidRPr="00864F62" w:rsidRDefault="00864F62" w:rsidP="00864F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02C8B" id="Прямоугольник 8" o:spid="_x0000_s1027" style="position:absolute;left:0;text-align:left;margin-left:97.35pt;margin-top:221.1pt;width:97.2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" fillcolor="#4472c4 [3204]" strokecolor="#1f3763 [1604]" strokeweight="1pt">
                <v:textbox>
                  <w:txbxContent>
                    <w:p w14:paraId="12B1C61E" w14:textId="3A15E4C5" w:rsidR="00864F62" w:rsidRPr="00864F62" w:rsidRDefault="00864F62" w:rsidP="00864F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Статика</w:t>
                      </w:r>
                    </w:p>
                  </w:txbxContent>
                </v:textbox>
              </v:rect>
            </w:pict>
          </mc:Fallback>
        </mc:AlternateContent>
      </w:r>
      <w:r w:rsidRPr="005233B2">
        <w:rPr>
          <w:rFonts w:asciiTheme="minorHAnsi" w:hAnsiTheme="minorHAnsi" w:cstheme="minorHAnsi"/>
          <w:bCs/>
          <w:noProof/>
          <w:color w:val="5A36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05A86" wp14:editId="661EC080">
                <wp:simplePos x="0" y="0"/>
                <wp:positionH relativeFrom="column">
                  <wp:posOffset>3888105</wp:posOffset>
                </wp:positionH>
                <wp:positionV relativeFrom="paragraph">
                  <wp:posOffset>499110</wp:posOffset>
                </wp:positionV>
                <wp:extent cx="1234440" cy="281940"/>
                <wp:effectExtent l="0" t="0" r="2286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2F322" w14:textId="0C248DBD" w:rsidR="00864F62" w:rsidRPr="00864F62" w:rsidRDefault="00864F62" w:rsidP="00864F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Сінтез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05A86" id="Прямоугольник 7" o:spid="_x0000_s1028" style="position:absolute;left:0;text-align:left;margin-left:306.15pt;margin-top:39.3pt;width:97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" fillcolor="#4472c4 [3204]" strokecolor="#1f3763 [1604]" strokeweight="1pt">
                <v:textbox>
                  <w:txbxContent>
                    <w:p w14:paraId="05B2F322" w14:textId="0C248DBD" w:rsidR="00864F62" w:rsidRPr="00864F62" w:rsidRDefault="00864F62" w:rsidP="00864F62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Сінтез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233B2">
        <w:rPr>
          <w:rFonts w:asciiTheme="minorHAnsi" w:hAnsiTheme="minorHAnsi" w:cstheme="minorHAnsi"/>
          <w:bCs/>
          <w:noProof/>
          <w:color w:val="5A36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A359" wp14:editId="142C55AA">
                <wp:simplePos x="0" y="0"/>
                <wp:positionH relativeFrom="column">
                  <wp:posOffset>1381125</wp:posOffset>
                </wp:positionH>
                <wp:positionV relativeFrom="paragraph">
                  <wp:posOffset>445770</wp:posOffset>
                </wp:positionV>
                <wp:extent cx="1234440" cy="281940"/>
                <wp:effectExtent l="0" t="0" r="2286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439BB" w14:textId="35F145DD" w:rsidR="00864F62" w:rsidRPr="00864F62" w:rsidRDefault="00864F62" w:rsidP="00864F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Аналіз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4A359" id="Прямоугольник 5" o:spid="_x0000_s1029" style="position:absolute;left:0;text-align:left;margin-left:108.75pt;margin-top:35.1pt;width:97.2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" fillcolor="#4472c4 [3204]" strokecolor="#1f3763 [1604]" strokeweight="1pt">
                <v:textbox>
                  <w:txbxContent>
                    <w:p w14:paraId="458439BB" w14:textId="35F145DD" w:rsidR="00864F62" w:rsidRPr="00864F62" w:rsidRDefault="00864F62" w:rsidP="00864F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Аналіз</w:t>
                      </w:r>
                    </w:p>
                  </w:txbxContent>
                </v:textbox>
              </v:rect>
            </w:pict>
          </mc:Fallback>
        </mc:AlternateContent>
      </w:r>
      <w:r w:rsidRPr="005233B2">
        <w:rPr>
          <w:rFonts w:asciiTheme="minorHAnsi" w:hAnsiTheme="minorHAnsi" w:cstheme="minorHAnsi"/>
          <w:bCs/>
          <w:noProof/>
          <w:sz w:val="24"/>
          <w:szCs w:val="24"/>
          <w:lang w:val="uk-UA"/>
        </w:rPr>
        <w:drawing>
          <wp:inline distT="0" distB="0" distL="0" distR="0" wp14:anchorId="0684B2DE" wp14:editId="08E167D8">
            <wp:extent cx="5486400" cy="3200400"/>
            <wp:effectExtent l="0" t="0" r="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DE3E945" w14:textId="37859D8A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3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Головна відмінність експертних систем</w:t>
      </w:r>
    </w:p>
    <w:p w14:paraId="3B78D276" w14:textId="350C7BDB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Основна відмінність експертних систем (ЕС) та систем штучного інтелекту від систем обробки даних полягає в тому, що в них використовується символьний, а не числовий спосіб представлення даних. Методи обробки інформації в ЕС базуються на логічному висновку та евристичному пошуку рішень.</w:t>
      </w:r>
    </w:p>
    <w:p w14:paraId="252EBCE7" w14:textId="35AE69F6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ЕС охоплюють різні предметні області, серед яких провідними є бізнес, виробництво, медицина, проєктування та системи управління.</w:t>
      </w:r>
    </w:p>
    <w:p w14:paraId="0D11C110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У багатьох випадках ЕС є інструментом, що підсилює інтелектуальні можливості експерта. Крім того, ЕС може виступати у ролі:</w:t>
      </w:r>
    </w:p>
    <w:p w14:paraId="7D283FCD" w14:textId="77777777" w:rsidR="00864F62" w:rsidRPr="00864F62" w:rsidRDefault="00864F62" w:rsidP="00864F62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консультанта для непідготовлених або некваліфікованих користувачів;</w:t>
      </w:r>
    </w:p>
    <w:p w14:paraId="0C249622" w14:textId="77777777" w:rsidR="00864F62" w:rsidRPr="00864F62" w:rsidRDefault="00864F62" w:rsidP="00864F62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асистента експерта під час аналізу варіантів рішень;</w:t>
      </w:r>
    </w:p>
    <w:p w14:paraId="72A05729" w14:textId="77777777" w:rsidR="00864F62" w:rsidRPr="00864F62" w:rsidRDefault="00864F62" w:rsidP="00864F62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партнера експерта у процесі розв’язання задач, що потребують знань із різних предметних областей.</w:t>
      </w:r>
    </w:p>
    <w:p w14:paraId="0C3CC4AC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Критерії класифікації експертних систем</w:t>
      </w:r>
    </w:p>
    <w:p w14:paraId="1251A8DE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Експертні системи класифікують за такими ознаками:</w:t>
      </w:r>
    </w:p>
    <w:p w14:paraId="61C810D5" w14:textId="77777777" w:rsidR="00864F62" w:rsidRPr="00864F62" w:rsidRDefault="00864F62" w:rsidP="00864F62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Спосіб формування рішення</w:t>
      </w:r>
    </w:p>
    <w:p w14:paraId="533AA075" w14:textId="77777777" w:rsidR="00864F62" w:rsidRPr="00864F62" w:rsidRDefault="00864F62" w:rsidP="00864F62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Урахування часової змінної</w:t>
      </w:r>
    </w:p>
    <w:p w14:paraId="0B2A839F" w14:textId="77777777" w:rsidR="00864F62" w:rsidRPr="00864F62" w:rsidRDefault="00864F62" w:rsidP="00864F62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Тип використовуваних даних і знань</w:t>
      </w:r>
    </w:p>
    <w:p w14:paraId="79081970" w14:textId="77777777" w:rsidR="00864F62" w:rsidRPr="00864F62" w:rsidRDefault="00864F62" w:rsidP="00864F62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Кількість джерел знань</w:t>
      </w:r>
    </w:p>
    <w:p w14:paraId="46C4E41C" w14:textId="1D4A13FA" w:rsidR="00864F62" w:rsidRPr="00864F62" w:rsidRDefault="00864F62" w:rsidP="00864F62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0A6FDAEB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Класифікація за способом формування рішення</w:t>
      </w:r>
    </w:p>
    <w:p w14:paraId="002E2D8F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lastRenderedPageBreak/>
        <w:t>ЕС поділяються на:</w:t>
      </w:r>
    </w:p>
    <w:p w14:paraId="069685AB" w14:textId="77777777" w:rsidR="00864F62" w:rsidRPr="00864F62" w:rsidRDefault="00864F62" w:rsidP="00864F62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Аналізуючі (вибирають рішення із набору вже відомих рішень на основі аналізу знань).</w:t>
      </w:r>
    </w:p>
    <w:p w14:paraId="5792A5DF" w14:textId="77777777" w:rsidR="00864F62" w:rsidRPr="00864F62" w:rsidRDefault="00864F62" w:rsidP="00864F62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Синтезуючі (будують рішення з окремих фрагментів знань).</w:t>
      </w:r>
    </w:p>
    <w:p w14:paraId="2FF23F6E" w14:textId="3DED144B" w:rsidR="00864F62" w:rsidRPr="00864F62" w:rsidRDefault="00864F62" w:rsidP="00864F62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7B78235E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Класифікувальні експертні системи</w:t>
      </w:r>
    </w:p>
    <w:p w14:paraId="4AF1C722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До аналітичних завдань належать задачі розпізнавання ситуацій, коли за набором вхідних ознак (факторів) визначається сутність ситуації, що дозволяє обрати найкращу послідовність дій.</w:t>
      </w:r>
    </w:p>
    <w:p w14:paraId="3871321A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Класифікувальні експертні системи визначають належність ситуації до певного класу. Основний метод — логічний дедуктивний висновок (від загального до конкретного). Вихідні дані підставляються у сукупність загальних тверджень, що дає можливість отримати конкретний висновок.</w:t>
      </w:r>
    </w:p>
    <w:p w14:paraId="699BE59C" w14:textId="4B305D1C" w:rsidR="00864F62" w:rsidRPr="00864F62" w:rsidRDefault="00864F62" w:rsidP="00864F62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1CC48D88" w14:textId="0B0CD209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До</w:t>
      </w:r>
      <w:r w:rsidRPr="005233B2">
        <w:rPr>
          <w:rFonts w:asciiTheme="minorHAnsi" w:hAnsiTheme="minorHAnsi" w:cstheme="minorHAnsi"/>
          <w:bCs/>
          <w:sz w:val="24"/>
          <w:szCs w:val="24"/>
          <w:lang w:val="uk-UA"/>
        </w:rPr>
        <w:t>визначальні</w:t>
      </w:r>
      <w:r w:rsidRPr="00864F62">
        <w:rPr>
          <w:rFonts w:asciiTheme="minorHAnsi" w:hAnsiTheme="minorHAnsi" w:cstheme="minorHAnsi"/>
          <w:bCs/>
          <w:sz w:val="24"/>
          <w:szCs w:val="24"/>
          <w:lang/>
        </w:rPr>
        <w:t xml:space="preserve"> експертні системи</w:t>
      </w:r>
    </w:p>
    <w:p w14:paraId="3B76578C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Більш складний тип аналітичних завдань — розв’язання задач із невизначеними даними. У цьому випадку система повинна заповнювати нестачу знань, а рішення може містити декілька альтернатив з різною ймовірністю.</w:t>
      </w:r>
    </w:p>
    <w:p w14:paraId="46097817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Методи роботи з невизначеністю:</w:t>
      </w:r>
    </w:p>
    <w:p w14:paraId="7450E936" w14:textId="77777777" w:rsidR="00864F62" w:rsidRPr="00864F62" w:rsidRDefault="00864F62" w:rsidP="00864F62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Байєсівський підхід</w:t>
      </w:r>
    </w:p>
    <w:p w14:paraId="5F0FBB2B" w14:textId="77777777" w:rsidR="00864F62" w:rsidRPr="00864F62" w:rsidRDefault="00864F62" w:rsidP="00864F62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Коефіцієнти впевненості</w:t>
      </w:r>
    </w:p>
    <w:p w14:paraId="798C58E1" w14:textId="77777777" w:rsidR="00864F62" w:rsidRPr="00864F62" w:rsidRDefault="00864F62" w:rsidP="00864F62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Нечітка логіка</w:t>
      </w:r>
    </w:p>
    <w:p w14:paraId="183A9E09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Доопределювальні ЕС можуть використовувати декілька джерел знань, застосовуючи евристики для вирішення конфліктів між знаннями (наприклад, за пріоритетами важливості).</w:t>
      </w:r>
    </w:p>
    <w:p w14:paraId="1BCD8122" w14:textId="1970C92D" w:rsidR="00864F62" w:rsidRPr="00864F62" w:rsidRDefault="00864F62" w:rsidP="00864F62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35DFC23B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Типові завдання аналітичних ЕС</w:t>
      </w:r>
    </w:p>
    <w:p w14:paraId="642B12D8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1. Інтерпретація даних – вибір рішення із фіксованого набору альтернатив на основі введеної інформації. Наприклад, експертна система аналізу фінансового стану підприємства.</w:t>
      </w:r>
    </w:p>
    <w:p w14:paraId="637ED843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2. Діагностика – виявлення причин ситуації. Спочатку інтерпретується ситуація, а потім перевіряються додаткові факти (наприклад, аналіз чинників зниження продуктивності виробництва).</w:t>
      </w:r>
    </w:p>
    <w:p w14:paraId="143B5C7B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lastRenderedPageBreak/>
        <w:t>3. Корекція – діагностика із можливістю оцінки та рекомендацій для усунення відхилень від нормального стану.</w:t>
      </w:r>
    </w:p>
    <w:p w14:paraId="4457A1DE" w14:textId="16E27A33" w:rsidR="00864F62" w:rsidRPr="00864F62" w:rsidRDefault="00864F62" w:rsidP="00864F62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70E98A8D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Класифікація за способом урахування часу</w:t>
      </w:r>
    </w:p>
    <w:p w14:paraId="4A75394F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За урахуванням часового фактора ЕС поділяються на:</w:t>
      </w:r>
    </w:p>
    <w:p w14:paraId="0E246FBB" w14:textId="77777777" w:rsidR="00864F62" w:rsidRPr="00864F62" w:rsidRDefault="00864F62" w:rsidP="00864F62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Статичні (дані й знання не змінюються під час роботи системи).</w:t>
      </w:r>
    </w:p>
    <w:p w14:paraId="26DF1F38" w14:textId="77777777" w:rsidR="00864F62" w:rsidRPr="00864F62" w:rsidRDefault="00864F62" w:rsidP="00864F62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Динамічні (можливе оновлення даних у процесі роботи).</w:t>
      </w:r>
    </w:p>
    <w:p w14:paraId="58BD695B" w14:textId="0976A882" w:rsidR="00864F62" w:rsidRPr="00864F62" w:rsidRDefault="00864F62" w:rsidP="00864F62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</w:p>
    <w:p w14:paraId="757FA2DE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outlineLvl w:val="2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Трансформуючі експертні системи</w:t>
      </w:r>
    </w:p>
    <w:p w14:paraId="3C98248C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На відміну від аналітичних статичних ЕС, синтезуючі динамічні ЕС змінюють знання під час розв’язання задач, що пов’язано з динамічністю предметної області.</w:t>
      </w:r>
    </w:p>
    <w:p w14:paraId="33BED91D" w14:textId="77777777" w:rsidR="00864F62" w:rsidRPr="00864F62" w:rsidRDefault="00864F62" w:rsidP="00864F62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Методи вирішення задач у трансформуючих ЕС:</w:t>
      </w:r>
    </w:p>
    <w:p w14:paraId="3B9C0799" w14:textId="77777777" w:rsidR="00864F62" w:rsidRPr="00864F62" w:rsidRDefault="00864F62" w:rsidP="00864F62">
      <w:pPr>
        <w:numPr>
          <w:ilvl w:val="0"/>
          <w:numId w:val="18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Генерація та тестування – формування гіпотез на основі вхідних даних, а потім їх перевірка за новими фактами.</w:t>
      </w:r>
    </w:p>
    <w:p w14:paraId="6BDC5F28" w14:textId="77777777" w:rsidR="00864F62" w:rsidRPr="00864F62" w:rsidRDefault="00864F62" w:rsidP="00864F62">
      <w:pPr>
        <w:numPr>
          <w:ilvl w:val="0"/>
          <w:numId w:val="18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Припущення та умовчання – вибір знань за аналогією та їх подальша адаптація до нової ситуації.</w:t>
      </w:r>
    </w:p>
    <w:p w14:paraId="003B74ED" w14:textId="77777777" w:rsidR="00864F62" w:rsidRPr="00864F62" w:rsidRDefault="00864F62" w:rsidP="00864F62">
      <w:pPr>
        <w:numPr>
          <w:ilvl w:val="0"/>
          <w:numId w:val="18"/>
        </w:num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  <w:bCs/>
          <w:sz w:val="24"/>
          <w:szCs w:val="24"/>
          <w:lang/>
        </w:rPr>
      </w:pPr>
      <w:r w:rsidRPr="00864F62">
        <w:rPr>
          <w:rFonts w:asciiTheme="minorHAnsi" w:hAnsiTheme="minorHAnsi" w:cstheme="minorHAnsi"/>
          <w:bCs/>
          <w:sz w:val="24"/>
          <w:szCs w:val="24"/>
          <w:lang/>
        </w:rPr>
        <w:t>Метауправління – використання загальних закономірностей для створення нових знань у невідомих ситуаціях.</w:t>
      </w:r>
    </w:p>
    <w:p w14:paraId="5B4B5103" w14:textId="736FD487" w:rsidR="00C73ED6" w:rsidRPr="005233B2" w:rsidRDefault="00C73ED6" w:rsidP="00967B4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392339" w14:textId="77777777" w:rsidR="00C73ED6" w:rsidRPr="005233B2" w:rsidRDefault="00C73ED6" w:rsidP="00967B4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F41539" w14:textId="6FC8A398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33B2">
        <w:rPr>
          <w:rFonts w:asciiTheme="minorHAnsi" w:hAnsiTheme="minorHAnsi" w:cstheme="minorHAnsi"/>
          <w:b/>
          <w:sz w:val="24"/>
          <w:szCs w:val="24"/>
        </w:rPr>
        <w:t xml:space="preserve">3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Основні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області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застосування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/>
          <w:sz w:val="24"/>
          <w:szCs w:val="24"/>
        </w:rPr>
        <w:t xml:space="preserve"> систем</w:t>
      </w:r>
    </w:p>
    <w:p w14:paraId="18779F87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DF0CAA" w14:textId="18C6AA15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a.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Медична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діагностика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9F5B13E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Діагностичні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використовуються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встановлення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зв'язку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між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порушеннями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діяльності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організму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їх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можливими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причинами.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Найвідомішою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є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діагностична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система MYCIN, яка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призначена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діагностики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спостереження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за станом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пацієнта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при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менінгіті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бактеріальних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інфекціях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Завдяки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розширеній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базі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її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застосовувати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і в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інших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галузях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медицини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19D8F69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937A98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b.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Прогнозування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08D3160E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Прогнозуючі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передбачають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можливі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результати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або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події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основі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даних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про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поточний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стан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об'єкта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Наприклад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програмна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система "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Завоювання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Уолл-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стріт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"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аналізує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ринкову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кон'юнктуру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й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розробляє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план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інвестицій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за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допомогою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статистичних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алгоритмів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Хоча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ця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система не є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експертною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оскільки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базується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традиційному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програмуванні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),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вже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сьогодні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існують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прогностичні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передбачення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погоди,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врожайності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пасажиропотоку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501BBBA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8BA197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c.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Планування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C30195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Планувальні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призначені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досягнення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конкретних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цілей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5233B2">
        <w:rPr>
          <w:rFonts w:asciiTheme="minorHAnsi" w:hAnsiTheme="minorHAnsi" w:cstheme="minorHAnsi"/>
          <w:bCs/>
          <w:sz w:val="24"/>
          <w:szCs w:val="24"/>
        </w:rPr>
        <w:t>у задачах</w:t>
      </w:r>
      <w:proofErr w:type="gram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із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великою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кількістю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змінних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Наприклад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компанія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Boeing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використовує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експертні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проєктування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космічних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станцій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ремонту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вертольотів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Система XCON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від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DEC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допомагає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налаштовувати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конфігурації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комп'ютерних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 VAX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відповідно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до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вимог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замовників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Інтерактивна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система XSEL,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включає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базу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XCON,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підтримує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покупців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виборі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обчислювальних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із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потрібною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конфігурацією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20A844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E40B34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d.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Інтерпретація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8E7CD8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Інтерпретаційні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формують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висновки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основі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результатів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спостережень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Наприклад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система PROSPECTOR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об'єднала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дев'яти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експертів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і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виявила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родовища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руди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вартістю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мільйон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доларів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які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не могли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передбачити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окремі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експерти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Система HASP/SIAP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визначає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місцеположення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типи суден </w:t>
      </w:r>
      <w:proofErr w:type="gramStart"/>
      <w:r w:rsidRPr="005233B2">
        <w:rPr>
          <w:rFonts w:asciiTheme="minorHAnsi" w:hAnsiTheme="minorHAnsi" w:cstheme="minorHAnsi"/>
          <w:bCs/>
          <w:sz w:val="24"/>
          <w:szCs w:val="24"/>
        </w:rPr>
        <w:t>у Тихому</w:t>
      </w:r>
      <w:proofErr w:type="gram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океані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за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даними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акустичних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спостереження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085831BB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A787C72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e. Контроль і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управління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3B4AED04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засновані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знаннях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можуть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виконувати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функції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інтелектуального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контролю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ухвалення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рішень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аналізуючи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дані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з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кількох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джерел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Такі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вже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застосовуються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атомних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електростанціях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Pr="005233B2">
        <w:rPr>
          <w:rFonts w:asciiTheme="minorHAnsi" w:hAnsiTheme="minorHAnsi" w:cstheme="minorHAnsi"/>
          <w:bCs/>
          <w:sz w:val="24"/>
          <w:szCs w:val="24"/>
        </w:rPr>
        <w:t>у системах</w:t>
      </w:r>
      <w:proofErr w:type="gram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управління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повітряним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рухом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медичного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моніторингу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Їх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також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використовувати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регулювання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фінансової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діяльності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підприємства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7396DB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6F38AF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f.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Діагностика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несправностей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механічних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електричних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пристроях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DE6558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Експертні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незамінні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5233B2">
        <w:rPr>
          <w:rFonts w:asciiTheme="minorHAnsi" w:hAnsiTheme="minorHAnsi" w:cstheme="minorHAnsi"/>
          <w:bCs/>
          <w:sz w:val="24"/>
          <w:szCs w:val="24"/>
        </w:rPr>
        <w:t>для ремонту</w:t>
      </w:r>
      <w:proofErr w:type="gram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механічних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і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електричних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машин (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автомобілів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локомотивів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тощо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)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усунення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помилок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комп'ютерному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обладнанні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й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програмному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забезпеченні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E2BDA7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92A3F5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g.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Навчання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A8C43F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засновані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знаннях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можуть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бути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частиною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комп'ютерних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навчальних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систем. Вони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аналізують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поведінку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студента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адаптують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базу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залежно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від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його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прогресу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Наприклад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система EURISCO,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розроблена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Д.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Ленатом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використовувалася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в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навчальній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грі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де за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змінюваних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правил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потрібно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було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створити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ефективну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флотилію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E7D815A" w14:textId="77777777" w:rsidR="00864F62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460F51" w14:textId="1FD812B8" w:rsidR="00967B4D" w:rsidRPr="005233B2" w:rsidRDefault="00864F62" w:rsidP="00864F6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Більшість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експертних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об'єднують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знання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з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кількох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областей.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Наприклад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навчальна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може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діагностувати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проблеми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учня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і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планувати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навчальний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процес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а система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безпеки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будинку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може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виконувати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функції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моніторингу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прогнозування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управління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5EFC54" w14:textId="77777777" w:rsidR="00864F62" w:rsidRPr="005233B2" w:rsidRDefault="00864F62" w:rsidP="00967B4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C6603B" w14:textId="449FD3C8" w:rsidR="00967B4D" w:rsidRPr="005233B2" w:rsidRDefault="00967B4D" w:rsidP="00967B4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33B2">
        <w:rPr>
          <w:rFonts w:asciiTheme="minorHAnsi" w:hAnsiTheme="minorHAnsi" w:cstheme="minorHAnsi"/>
          <w:b/>
          <w:sz w:val="24"/>
          <w:szCs w:val="24"/>
        </w:rPr>
        <w:t>4. Типовая структура экспертных систем</w:t>
      </w:r>
    </w:p>
    <w:p w14:paraId="66668E0C" w14:textId="77777777" w:rsidR="00967B4D" w:rsidRPr="005233B2" w:rsidRDefault="00967B4D" w:rsidP="00967B4D">
      <w:pPr>
        <w:pStyle w:val="a5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Cs/>
          <w:color w:val="000000"/>
        </w:rPr>
      </w:pPr>
      <w:bookmarkStart w:id="0" w:name="point2.1"/>
    </w:p>
    <w:bookmarkEnd w:id="0"/>
    <w:p w14:paraId="156D07D8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Узагальнена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структура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експертної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представлена </w:t>
      </w:r>
      <w:proofErr w:type="gram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на рисунку</w:t>
      </w:r>
      <w:proofErr w:type="gram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Варто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зазначити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що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реальні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експертні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можуть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мати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складнішу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структуру,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однак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основні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блоки,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зображені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на рисунку,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обов’язково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присутні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gram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 будь</w:t>
      </w:r>
      <w:proofErr w:type="gram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якій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експертній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системі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адже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вони є стандартом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сучасної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ЕС.</w:t>
      </w:r>
    </w:p>
    <w:p w14:paraId="12D2A650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643116C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Інтерфейс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користувача</w:t>
      </w:r>
      <w:proofErr w:type="spellEnd"/>
    </w:p>
    <w:p w14:paraId="46002537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Інтерфейс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користувача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це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система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програмних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і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апаратних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засобів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яка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забезпечує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доступ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користувача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до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використання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комп’ютера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вирішення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задач 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його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професійній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діяльності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Це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може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відбуватись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як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безпосередньо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так і з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незначною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допомогою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посередників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EA085AD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F34F765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Підсистема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отримання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</w:p>
    <w:p w14:paraId="6E03A459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Підсистема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отримання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призначена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додавання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нових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правил у базу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і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модифікації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вже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існуючих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Вона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адаптує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нові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правила таким чином,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щоб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підсистема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логічного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висновку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могла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використовувати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їх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процесі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роботи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складніших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системах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передбачені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засоби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перевірки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нових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або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модифікованих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правил на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узгодженість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із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вже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наявними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CC4CF30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54D2ACC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База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</w:p>
    <w:p w14:paraId="3C6F9D17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База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є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ключовою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компонентою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експертної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Вона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зберігає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довгострокові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дані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які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описують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предметну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область, 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також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правила,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що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визначають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можливі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трансформації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цих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даних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0EA520D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85A7644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Статичні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бази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не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змінюються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час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вирішення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задач.</w:t>
      </w:r>
    </w:p>
    <w:p w14:paraId="2177FBBA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Динамічні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бази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змінюються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 часом.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Їхній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вміст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оновлюється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залежно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від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стану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зовнішнього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середовища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Динамічні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бази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дозволяють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модифікувати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факти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і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переспрямовувати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висновки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отримані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на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їх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основі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300CD10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базі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представлені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символьній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формі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що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реалізує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принцип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символьної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природи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міркувань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процес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міркування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представлений як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послідовність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символьних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перетворень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0C7A506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612923A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База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даних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робоча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пам’ять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14:paraId="318073A4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База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даних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або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робоча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пам'ять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зберігає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початкові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проміжні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дані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задачі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яка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вирішується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в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поточний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момент.</w:t>
      </w:r>
    </w:p>
    <w:p w14:paraId="27E139BD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670D55D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Підсистема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логічного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висновку</w:t>
      </w:r>
      <w:proofErr w:type="spellEnd"/>
    </w:p>
    <w:p w14:paraId="31B61220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Ця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підсистема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використовує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інформацію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бази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для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генерування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рекомендацій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вирішення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поставлених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задач.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Найчастіше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у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базі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використовуються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продукційні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системи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або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семантичні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мережі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0E21816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CC2E240" w14:textId="77777777" w:rsidR="005233B2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Компонент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пояснення</w:t>
      </w:r>
      <w:proofErr w:type="spellEnd"/>
    </w:p>
    <w:p w14:paraId="5E5634AC" w14:textId="2C2F9243" w:rsid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Компонент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пояснення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пояснює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як система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дійшла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до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вирішення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задачі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або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чому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не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змогла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її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вирішити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), 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також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які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знання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при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цьому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використовувались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Це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сприяє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тестуванню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експертами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та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підвищує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довіру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користувача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до </w:t>
      </w:r>
      <w:proofErr w:type="spellStart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>отриманого</w:t>
      </w:r>
      <w:proofErr w:type="spellEnd"/>
      <w:r w:rsidRPr="005233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результату.</w:t>
      </w:r>
    </w:p>
    <w:p w14:paraId="380ADDC5" w14:textId="13EAA8B5" w:rsid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C56EEF0" w14:textId="77777777" w:rsid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103818A" w14:textId="37383BE2" w:rsidR="00967B4D" w:rsidRPr="005233B2" w:rsidRDefault="005233B2" w:rsidP="005233B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97816E" wp14:editId="7E69ADAA">
            <wp:extent cx="3886200" cy="3154680"/>
            <wp:effectExtent l="0" t="0" r="0" b="7620"/>
            <wp:docPr id="10" name="Рисунок 10" descr="Архітектура експертної систе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Архітектура експертної систе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493F" w14:textId="74C73354" w:rsidR="00967B4D" w:rsidRPr="005233B2" w:rsidRDefault="00967B4D" w:rsidP="00967B4D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33B2">
        <w:rPr>
          <w:rFonts w:asciiTheme="minorHAnsi" w:hAnsiTheme="minorHAnsi" w:cstheme="minorHAnsi"/>
          <w:bCs/>
          <w:sz w:val="24"/>
          <w:szCs w:val="24"/>
        </w:rPr>
        <w:t xml:space="preserve">Рис. 2. 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Типова</w:t>
      </w:r>
      <w:proofErr w:type="spellEnd"/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структура </w:t>
      </w:r>
      <w:r w:rsidR="005233B2">
        <w:rPr>
          <w:rFonts w:asciiTheme="minorHAnsi" w:hAnsiTheme="minorHAnsi" w:cstheme="minorHAnsi"/>
          <w:bCs/>
          <w:sz w:val="24"/>
          <w:szCs w:val="24"/>
          <w:lang w:val="uk-UA"/>
        </w:rPr>
        <w:t>е</w:t>
      </w:r>
      <w:proofErr w:type="spellStart"/>
      <w:r w:rsidRPr="005233B2">
        <w:rPr>
          <w:rFonts w:asciiTheme="minorHAnsi" w:hAnsiTheme="minorHAnsi" w:cstheme="minorHAnsi"/>
          <w:bCs/>
          <w:sz w:val="24"/>
          <w:szCs w:val="24"/>
        </w:rPr>
        <w:t>кспертно</w:t>
      </w:r>
      <w:proofErr w:type="spellEnd"/>
      <w:r w:rsidR="005233B2"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Pr="005233B2">
        <w:rPr>
          <w:rFonts w:asciiTheme="minorHAnsi" w:hAnsiTheme="minorHAnsi" w:cstheme="minorHAnsi"/>
          <w:bCs/>
          <w:sz w:val="24"/>
          <w:szCs w:val="24"/>
        </w:rPr>
        <w:t xml:space="preserve"> систем</w:t>
      </w:r>
      <w:r w:rsidR="005233B2">
        <w:rPr>
          <w:rFonts w:asciiTheme="minorHAnsi" w:hAnsiTheme="minorHAnsi" w:cstheme="minorHAnsi"/>
          <w:bCs/>
          <w:sz w:val="24"/>
          <w:szCs w:val="24"/>
          <w:lang w:val="uk-UA"/>
        </w:rPr>
        <w:t>и</w:t>
      </w:r>
    </w:p>
    <w:p w14:paraId="3D3FE5FB" w14:textId="77777777" w:rsidR="00967B4D" w:rsidRPr="005233B2" w:rsidRDefault="00967B4D" w:rsidP="00967B4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E65DF0" w14:textId="523A3616" w:rsidR="00222242" w:rsidRPr="005233B2" w:rsidRDefault="00222242" w:rsidP="005233B2">
      <w:pPr>
        <w:pStyle w:val="a4"/>
        <w:numPr>
          <w:ilvl w:val="0"/>
          <w:numId w:val="1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sz w:val="24"/>
          <w:szCs w:val="24"/>
          <w:lang/>
        </w:rPr>
      </w:pPr>
      <w:r w:rsidRPr="005233B2">
        <w:rPr>
          <w:rFonts w:asciiTheme="minorHAnsi" w:hAnsiTheme="minorHAnsi" w:cstheme="minorHAnsi"/>
          <w:b/>
          <w:sz w:val="24"/>
          <w:szCs w:val="24"/>
          <w:lang/>
        </w:rPr>
        <w:t>Основні ролі та інструменти в експертних системах</w:t>
      </w:r>
    </w:p>
    <w:p w14:paraId="25AE9828" w14:textId="77777777" w:rsidR="00222242" w:rsidRPr="00222242" w:rsidRDefault="00222242" w:rsidP="0022224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Експерт</w:t>
      </w:r>
      <w:r w:rsidRPr="00222242">
        <w:rPr>
          <w:rFonts w:asciiTheme="minorHAnsi" w:hAnsiTheme="minorHAnsi" w:cstheme="minorHAnsi"/>
          <w:bCs/>
          <w:sz w:val="24"/>
          <w:szCs w:val="24"/>
          <w:lang/>
        </w:rPr>
        <w:br/>
        <w:t>Експерт — це фахівець, здатний чітко формулювати свої думки та володіє репутацією професіонала, який може знаходити правильні рішення проблем у певній предметній області. Експерти використовують власні методи та хитрощі, щоб зробити процес пошуку рішення більш ефективним. Експертна система (ЕС) моделює стратегії, які застосовує експерт.</w:t>
      </w:r>
    </w:p>
    <w:p w14:paraId="360FF373" w14:textId="77777777" w:rsidR="00222242" w:rsidRPr="00222242" w:rsidRDefault="00222242" w:rsidP="0022224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Інженер знань</w:t>
      </w:r>
      <w:r w:rsidRPr="00222242">
        <w:rPr>
          <w:rFonts w:asciiTheme="minorHAnsi" w:hAnsiTheme="minorHAnsi" w:cstheme="minorHAnsi"/>
          <w:bCs/>
          <w:sz w:val="24"/>
          <w:szCs w:val="24"/>
          <w:lang/>
        </w:rPr>
        <w:br/>
        <w:t>Інженер знань — це фахівець, зазвичай із досвідом у галузі інформатики та штучного інтелекту, який знає, як будувати експертні системи. Інженер знань проводить опитування експертів, організовує отримані знання, вирішує, у якому вигляді їх представляти в ЕС, і може допомагати програмісту у створенні програмного забезпечення.</w:t>
      </w:r>
    </w:p>
    <w:p w14:paraId="1CFB501B" w14:textId="77777777" w:rsidR="00222242" w:rsidRPr="00222242" w:rsidRDefault="00222242" w:rsidP="0022224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Засоби побудови ЕС</w:t>
      </w:r>
      <w:r w:rsidRPr="00222242">
        <w:rPr>
          <w:rFonts w:asciiTheme="minorHAnsi" w:hAnsiTheme="minorHAnsi" w:cstheme="minorHAnsi"/>
          <w:bCs/>
          <w:sz w:val="24"/>
          <w:szCs w:val="24"/>
          <w:lang/>
        </w:rPr>
        <w:br/>
        <w:t>Засоби побудови експертних систем — це програмні інструменти, що використовуються інженерами знань або програмістами для створення ЕС. Вони відрізняються від звичайних мов програмування тим, що забезпечують зручні способи представлення складних понять високого рівня.</w:t>
      </w:r>
    </w:p>
    <w:p w14:paraId="703CE0AA" w14:textId="77777777" w:rsidR="00222242" w:rsidRPr="00222242" w:rsidRDefault="00222242" w:rsidP="0022224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Користувач</w:t>
      </w:r>
      <w:r w:rsidRPr="00222242">
        <w:rPr>
          <w:rFonts w:asciiTheme="minorHAnsi" w:hAnsiTheme="minorHAnsi" w:cstheme="minorHAnsi"/>
          <w:bCs/>
          <w:sz w:val="24"/>
          <w:szCs w:val="24"/>
          <w:lang/>
        </w:rPr>
        <w:br/>
        <w:t>Користувачем є людина, яка працює з уже створеною експертною системою. Наприклад:</w:t>
      </w:r>
    </w:p>
    <w:p w14:paraId="6A83D72F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Юрист, який використовує ЕС для класифікації конкретного випадку.</w:t>
      </w:r>
    </w:p>
    <w:p w14:paraId="5EE328F9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Студент, якому система допомагає вивчати інформатику.</w:t>
      </w:r>
      <w:r w:rsidRPr="00222242">
        <w:rPr>
          <w:rFonts w:asciiTheme="minorHAnsi" w:hAnsiTheme="minorHAnsi" w:cstheme="minorHAnsi"/>
          <w:bCs/>
          <w:sz w:val="24"/>
          <w:szCs w:val="24"/>
          <w:lang/>
        </w:rPr>
        <w:br/>
        <w:t>Термін "користувач" може мати кілька значень:</w:t>
      </w:r>
    </w:p>
    <w:p w14:paraId="4BA7BECF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Розробник інструменту, який налагоджує засоби побудови ЕС.</w:t>
      </w:r>
    </w:p>
    <w:p w14:paraId="7D4FE9AE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Інженер знань, що уточнює існуючі в системі знання.</w:t>
      </w:r>
    </w:p>
    <w:p w14:paraId="7DC4BA48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Експерт, який додає нові знання в систему.</w:t>
      </w:r>
    </w:p>
    <w:p w14:paraId="7F2B68F1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lastRenderedPageBreak/>
        <w:t>Клерк, який вводить у систему актуальну інформацію.</w:t>
      </w:r>
    </w:p>
    <w:p w14:paraId="3F65F171" w14:textId="77777777" w:rsidR="00222242" w:rsidRPr="00222242" w:rsidRDefault="00222242" w:rsidP="0022224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Різниця між інструментом і ЕС</w:t>
      </w:r>
      <w:r w:rsidRPr="00222242">
        <w:rPr>
          <w:rFonts w:asciiTheme="minorHAnsi" w:hAnsiTheme="minorHAnsi" w:cstheme="minorHAnsi"/>
          <w:bCs/>
          <w:sz w:val="24"/>
          <w:szCs w:val="24"/>
          <w:lang/>
        </w:rPr>
        <w:br/>
        <w:t>Важливо розрізняти засоби побудови експертної системи та саму експертну систему. Інструмент побудови включає:</w:t>
      </w:r>
    </w:p>
    <w:p w14:paraId="44EC5AAF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Мову для доступу до знань, що зберігаються в системі, і їх представлення.</w:t>
      </w:r>
    </w:p>
    <w:p w14:paraId="3A5FD539" w14:textId="77777777" w:rsidR="00222242" w:rsidRPr="00222242" w:rsidRDefault="00222242" w:rsidP="00222242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  <w:lang/>
        </w:rPr>
      </w:pPr>
      <w:r w:rsidRPr="00222242">
        <w:rPr>
          <w:rFonts w:asciiTheme="minorHAnsi" w:hAnsiTheme="minorHAnsi" w:cstheme="minorHAnsi"/>
          <w:bCs/>
          <w:sz w:val="24"/>
          <w:szCs w:val="24"/>
          <w:lang/>
        </w:rPr>
        <w:t>Підтримуючі засоби — програми, які полегшують взаємодію користувача з компонентами ЕС, що вирішують поставлені завдання.</w:t>
      </w:r>
    </w:p>
    <w:p w14:paraId="55BA614C" w14:textId="77777777" w:rsidR="003261E2" w:rsidRPr="005233B2" w:rsidRDefault="003261E2" w:rsidP="00222242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  <w:lang/>
        </w:rPr>
      </w:pPr>
    </w:p>
    <w:sectPr w:rsidR="003261E2" w:rsidRPr="0052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ACA"/>
    <w:multiLevelType w:val="multilevel"/>
    <w:tmpl w:val="9E6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D794C"/>
    <w:multiLevelType w:val="multilevel"/>
    <w:tmpl w:val="5A5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727C6"/>
    <w:multiLevelType w:val="multilevel"/>
    <w:tmpl w:val="0476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220C3"/>
    <w:multiLevelType w:val="multilevel"/>
    <w:tmpl w:val="16F87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F5740"/>
    <w:multiLevelType w:val="multilevel"/>
    <w:tmpl w:val="CF2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15AA0"/>
    <w:multiLevelType w:val="multilevel"/>
    <w:tmpl w:val="F63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F1A1F"/>
    <w:multiLevelType w:val="multilevel"/>
    <w:tmpl w:val="EA2E8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52CB6"/>
    <w:multiLevelType w:val="multilevel"/>
    <w:tmpl w:val="17E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67BD7"/>
    <w:multiLevelType w:val="multilevel"/>
    <w:tmpl w:val="723C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56866"/>
    <w:multiLevelType w:val="multilevel"/>
    <w:tmpl w:val="A5808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50080"/>
    <w:multiLevelType w:val="multilevel"/>
    <w:tmpl w:val="A244B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409C5E56"/>
    <w:multiLevelType w:val="multilevel"/>
    <w:tmpl w:val="874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F0CB2"/>
    <w:multiLevelType w:val="hybridMultilevel"/>
    <w:tmpl w:val="86F60DC4"/>
    <w:lvl w:ilvl="0" w:tplc="7DF228E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1078CF"/>
    <w:multiLevelType w:val="multilevel"/>
    <w:tmpl w:val="D74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73081"/>
    <w:multiLevelType w:val="multilevel"/>
    <w:tmpl w:val="FE66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A0268"/>
    <w:multiLevelType w:val="multilevel"/>
    <w:tmpl w:val="EE9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20CE7"/>
    <w:multiLevelType w:val="multilevel"/>
    <w:tmpl w:val="5EF0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C92F3A"/>
    <w:multiLevelType w:val="multilevel"/>
    <w:tmpl w:val="C8144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70C1D"/>
    <w:multiLevelType w:val="multilevel"/>
    <w:tmpl w:val="E7E4D668"/>
    <w:lvl w:ilvl="0">
      <w:start w:val="1"/>
      <w:numFmt w:val="lowerLetter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14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4D"/>
    <w:rsid w:val="00222242"/>
    <w:rsid w:val="003261E2"/>
    <w:rsid w:val="005233B2"/>
    <w:rsid w:val="00864F62"/>
    <w:rsid w:val="00967B4D"/>
    <w:rsid w:val="00C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FDA6"/>
  <w15:chartTrackingRefBased/>
  <w15:docId w15:val="{D88BFD5E-9922-4F0F-8563-D765CBA2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B4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864F62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864F62"/>
    <w:pPr>
      <w:spacing w:before="100" w:beforeAutospacing="1" w:after="100" w:afterAutospacing="1"/>
      <w:ind w:firstLine="0"/>
      <w:outlineLvl w:val="3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7B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7B4D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keyword">
    <w:name w:val="keyword"/>
    <w:basedOn w:val="a0"/>
    <w:rsid w:val="00967B4D"/>
  </w:style>
  <w:style w:type="character" w:customStyle="1" w:styleId="30">
    <w:name w:val="Заголовок 3 Знак"/>
    <w:basedOn w:val="a0"/>
    <w:link w:val="3"/>
    <w:uiPriority w:val="9"/>
    <w:rsid w:val="00864F62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40">
    <w:name w:val="Заголовок 4 Знак"/>
    <w:basedOn w:val="a0"/>
    <w:link w:val="4"/>
    <w:uiPriority w:val="9"/>
    <w:rsid w:val="00864F6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6">
    <w:name w:val="Strong"/>
    <w:basedOn w:val="a0"/>
    <w:uiPriority w:val="22"/>
    <w:qFormat/>
    <w:rsid w:val="00864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04EB5-87D6-4D5A-A5DD-DB07C53BABAC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ID4096"/>
        </a:p>
      </dgm:t>
    </dgm:pt>
    <dgm:pt modelId="{E029F88A-4E36-4B0D-8D9A-30871743C7CE}">
      <dgm:prSet phldrT="[Текст]"/>
      <dgm:spPr/>
      <dgm:t>
        <a:bodyPr/>
        <a:lstStyle/>
        <a:p>
          <a:pPr algn="r"/>
          <a:r>
            <a:rPr lang="uk-UA" b="1"/>
            <a:t>Класифікувальні</a:t>
          </a:r>
          <a:endParaRPr lang="LID4096"/>
        </a:p>
      </dgm:t>
    </dgm:pt>
    <dgm:pt modelId="{8801B058-AA1A-4A56-B9F3-836BED65FA74}" type="parTrans" cxnId="{8AC34CFD-EC5B-41D4-9666-46188B89FE9D}">
      <dgm:prSet/>
      <dgm:spPr/>
      <dgm:t>
        <a:bodyPr/>
        <a:lstStyle/>
        <a:p>
          <a:endParaRPr lang="LID4096"/>
        </a:p>
      </dgm:t>
    </dgm:pt>
    <dgm:pt modelId="{CB1426F2-68A3-4805-B8A6-C90697A3C812}" type="sibTrans" cxnId="{8AC34CFD-EC5B-41D4-9666-46188B89FE9D}">
      <dgm:prSet/>
      <dgm:spPr/>
      <dgm:t>
        <a:bodyPr/>
        <a:lstStyle/>
        <a:p>
          <a:endParaRPr lang="LID4096"/>
        </a:p>
      </dgm:t>
    </dgm:pt>
    <dgm:pt modelId="{C7916783-3AB5-406A-88DA-6B9D8B9B070B}">
      <dgm:prSet phldrT="[Текст]"/>
      <dgm:spPr/>
      <dgm:t>
        <a:bodyPr/>
        <a:lstStyle/>
        <a:p>
          <a:r>
            <a:rPr lang="uk-UA"/>
            <a:t>Детермінованість знань</a:t>
          </a:r>
          <a:endParaRPr lang="LID4096"/>
        </a:p>
      </dgm:t>
    </dgm:pt>
    <dgm:pt modelId="{DD092D41-FDFA-4689-96C2-4179F45E7358}" type="parTrans" cxnId="{C606ED23-997F-4AE8-B61C-F135FACD19A5}">
      <dgm:prSet/>
      <dgm:spPr/>
      <dgm:t>
        <a:bodyPr/>
        <a:lstStyle/>
        <a:p>
          <a:endParaRPr lang="LID4096"/>
        </a:p>
      </dgm:t>
    </dgm:pt>
    <dgm:pt modelId="{50748BDD-241A-45F6-815A-B41D4D216EAC}" type="sibTrans" cxnId="{C606ED23-997F-4AE8-B61C-F135FACD19A5}">
      <dgm:prSet/>
      <dgm:spPr/>
      <dgm:t>
        <a:bodyPr/>
        <a:lstStyle/>
        <a:p>
          <a:endParaRPr lang="LID4096"/>
        </a:p>
      </dgm:t>
    </dgm:pt>
    <dgm:pt modelId="{4E7F0D8E-5F36-42BC-8C45-2FB3A5718658}">
      <dgm:prSet phldrT="[Текст]"/>
      <dgm:spPr/>
      <dgm:t>
        <a:bodyPr/>
        <a:lstStyle/>
        <a:p>
          <a:r>
            <a:rPr lang="uk-UA"/>
            <a:t>Трансформуючі</a:t>
          </a:r>
          <a:endParaRPr lang="LID4096"/>
        </a:p>
      </dgm:t>
    </dgm:pt>
    <dgm:pt modelId="{B7941EBC-A6AB-4EAE-ADF6-F95B8A35EAC6}" type="parTrans" cxnId="{936ECB69-FFE0-49C1-9C3D-24F04DB5C684}">
      <dgm:prSet/>
      <dgm:spPr/>
      <dgm:t>
        <a:bodyPr/>
        <a:lstStyle/>
        <a:p>
          <a:endParaRPr lang="LID4096"/>
        </a:p>
      </dgm:t>
    </dgm:pt>
    <dgm:pt modelId="{B19BBC81-BF1B-4A6E-B84F-9613743F938A}" type="sibTrans" cxnId="{936ECB69-FFE0-49C1-9C3D-24F04DB5C684}">
      <dgm:prSet/>
      <dgm:spPr/>
      <dgm:t>
        <a:bodyPr/>
        <a:lstStyle/>
        <a:p>
          <a:endParaRPr lang="LID4096"/>
        </a:p>
      </dgm:t>
    </dgm:pt>
    <dgm:pt modelId="{1F282A38-9407-4DD5-8F76-EF3AA086FD78}">
      <dgm:prSet phldrT="[Текст]"/>
      <dgm:spPr/>
      <dgm:t>
        <a:bodyPr/>
        <a:lstStyle/>
        <a:p>
          <a:r>
            <a:rPr lang="uk-UA"/>
            <a:t>Одне джерело знань</a:t>
          </a:r>
          <a:endParaRPr lang="LID4096"/>
        </a:p>
      </dgm:t>
    </dgm:pt>
    <dgm:pt modelId="{8D88CAFC-EF3E-4137-A36B-C7A412A681EE}" type="parTrans" cxnId="{7ECC55F7-B2E6-4B1E-919F-E4CFFFEFC547}">
      <dgm:prSet/>
      <dgm:spPr/>
      <dgm:t>
        <a:bodyPr/>
        <a:lstStyle/>
        <a:p>
          <a:endParaRPr lang="LID4096"/>
        </a:p>
      </dgm:t>
    </dgm:pt>
    <dgm:pt modelId="{024FE50B-10DE-4DC5-9BE6-DC58E5CC8488}" type="sibTrans" cxnId="{7ECC55F7-B2E6-4B1E-919F-E4CFFFEFC547}">
      <dgm:prSet/>
      <dgm:spPr/>
      <dgm:t>
        <a:bodyPr/>
        <a:lstStyle/>
        <a:p>
          <a:endParaRPr lang="LID4096"/>
        </a:p>
      </dgm:t>
    </dgm:pt>
    <dgm:pt modelId="{A503FB8F-0795-482A-86D7-ABB5A9239570}">
      <dgm:prSet phldrT="[Текст]"/>
      <dgm:spPr/>
      <dgm:t>
        <a:bodyPr/>
        <a:lstStyle/>
        <a:p>
          <a:r>
            <a:rPr lang="uk-UA"/>
            <a:t>Мультиагентні</a:t>
          </a:r>
          <a:endParaRPr lang="LID4096"/>
        </a:p>
      </dgm:t>
    </dgm:pt>
    <dgm:pt modelId="{64098DF0-1FEC-49AE-B124-9C7214E3AD22}" type="parTrans" cxnId="{FF00B4F0-3D59-4A42-9293-65E8E917BD9F}">
      <dgm:prSet/>
      <dgm:spPr/>
      <dgm:t>
        <a:bodyPr/>
        <a:lstStyle/>
        <a:p>
          <a:endParaRPr lang="LID4096"/>
        </a:p>
      </dgm:t>
    </dgm:pt>
    <dgm:pt modelId="{8ECD486D-09AC-466F-8112-026DD6F8B517}" type="sibTrans" cxnId="{FF00B4F0-3D59-4A42-9293-65E8E917BD9F}">
      <dgm:prSet/>
      <dgm:spPr/>
      <dgm:t>
        <a:bodyPr/>
        <a:lstStyle/>
        <a:p>
          <a:endParaRPr lang="LID4096"/>
        </a:p>
      </dgm:t>
    </dgm:pt>
    <dgm:pt modelId="{A4018266-2C17-4F9C-BE0E-D7FDFFF2AA72}">
      <dgm:prSet phldrT="[Текст]"/>
      <dgm:spPr/>
      <dgm:t>
        <a:bodyPr/>
        <a:lstStyle/>
        <a:p>
          <a:r>
            <a:rPr lang="uk-UA"/>
            <a:t>Декілька джерел знань</a:t>
          </a:r>
          <a:endParaRPr lang="LID4096"/>
        </a:p>
      </dgm:t>
    </dgm:pt>
    <dgm:pt modelId="{7B200CBB-9C59-4940-AEA4-DFE0C8F42AFC}" type="parTrans" cxnId="{6474D6A5-9BC3-432A-B769-AF7D9AFA827F}">
      <dgm:prSet/>
      <dgm:spPr/>
      <dgm:t>
        <a:bodyPr/>
        <a:lstStyle/>
        <a:p>
          <a:endParaRPr lang="LID4096"/>
        </a:p>
      </dgm:t>
    </dgm:pt>
    <dgm:pt modelId="{6937C78F-514E-4923-8F6E-7D657CC22BB7}" type="sibTrans" cxnId="{6474D6A5-9BC3-432A-B769-AF7D9AFA827F}">
      <dgm:prSet/>
      <dgm:spPr/>
      <dgm:t>
        <a:bodyPr/>
        <a:lstStyle/>
        <a:p>
          <a:endParaRPr lang="LID4096"/>
        </a:p>
      </dgm:t>
    </dgm:pt>
    <dgm:pt modelId="{AE94DDD4-DCF5-4F79-846D-76D36C692542}">
      <dgm:prSet phldrT="[Текст]"/>
      <dgm:spPr/>
      <dgm:t>
        <a:bodyPr/>
        <a:lstStyle/>
        <a:p>
          <a:r>
            <a:rPr lang="uk-UA"/>
            <a:t>Довизначальні</a:t>
          </a:r>
          <a:endParaRPr lang="LID4096"/>
        </a:p>
      </dgm:t>
    </dgm:pt>
    <dgm:pt modelId="{E0BD8675-9F7A-4640-AF3E-A749DB3475A1}" type="parTrans" cxnId="{D811AF65-3CBB-4572-88F7-C693F6FE44D3}">
      <dgm:prSet/>
      <dgm:spPr/>
      <dgm:t>
        <a:bodyPr/>
        <a:lstStyle/>
        <a:p>
          <a:endParaRPr lang="LID4096"/>
        </a:p>
      </dgm:t>
    </dgm:pt>
    <dgm:pt modelId="{A616FDED-52BC-434A-9F7F-D5D2B726ABDE}" type="sibTrans" cxnId="{D811AF65-3CBB-4572-88F7-C693F6FE44D3}">
      <dgm:prSet/>
      <dgm:spPr/>
      <dgm:t>
        <a:bodyPr/>
        <a:lstStyle/>
        <a:p>
          <a:endParaRPr lang="LID4096"/>
        </a:p>
      </dgm:t>
    </dgm:pt>
    <dgm:pt modelId="{92650A84-7745-43B1-9C3E-717DACB0D49E}">
      <dgm:prSet phldrT="[Текст]"/>
      <dgm:spPr/>
      <dgm:t>
        <a:bodyPr/>
        <a:lstStyle/>
        <a:p>
          <a:r>
            <a:rPr lang="uk-UA"/>
            <a:t>Невизначенність знань</a:t>
          </a:r>
          <a:endParaRPr lang="LID4096"/>
        </a:p>
      </dgm:t>
    </dgm:pt>
    <dgm:pt modelId="{6E62B702-24AE-4EF5-94F5-3CB8773C6676}" type="parTrans" cxnId="{56949824-20C2-4652-BB71-66884C299103}">
      <dgm:prSet/>
      <dgm:spPr/>
      <dgm:t>
        <a:bodyPr/>
        <a:lstStyle/>
        <a:p>
          <a:endParaRPr lang="LID4096"/>
        </a:p>
      </dgm:t>
    </dgm:pt>
    <dgm:pt modelId="{958D8C54-C15A-41C1-9E5C-DCFC5FF6230D}" type="sibTrans" cxnId="{56949824-20C2-4652-BB71-66884C299103}">
      <dgm:prSet/>
      <dgm:spPr/>
      <dgm:t>
        <a:bodyPr/>
        <a:lstStyle/>
        <a:p>
          <a:endParaRPr lang="LID4096"/>
        </a:p>
      </dgm:t>
    </dgm:pt>
    <dgm:pt modelId="{72B0D960-4CC3-41AC-9067-78A545CE34DA}">
      <dgm:prSet phldrT="[Текст]"/>
      <dgm:spPr/>
      <dgm:t>
        <a:bodyPr/>
        <a:lstStyle/>
        <a:p>
          <a:endParaRPr lang="LID4096"/>
        </a:p>
      </dgm:t>
    </dgm:pt>
    <dgm:pt modelId="{9229EE48-2532-439B-B945-010FE1DE6816}" type="parTrans" cxnId="{B80E121B-71FD-4F4A-880E-39E8D96E5EEE}">
      <dgm:prSet/>
      <dgm:spPr/>
      <dgm:t>
        <a:bodyPr/>
        <a:lstStyle/>
        <a:p>
          <a:endParaRPr lang="LID4096"/>
        </a:p>
      </dgm:t>
    </dgm:pt>
    <dgm:pt modelId="{B892D31C-5880-41F7-9CE5-456DAC46CC5B}" type="sibTrans" cxnId="{B80E121B-71FD-4F4A-880E-39E8D96E5EEE}">
      <dgm:prSet/>
      <dgm:spPr/>
      <dgm:t>
        <a:bodyPr/>
        <a:lstStyle/>
        <a:p>
          <a:endParaRPr lang="LID4096"/>
        </a:p>
      </dgm:t>
    </dgm:pt>
    <dgm:pt modelId="{F2E3B5C7-359A-432C-BC0C-8D7435CB09BF}">
      <dgm:prSet phldrT="[Текст]"/>
      <dgm:spPr/>
      <dgm:t>
        <a:bodyPr/>
        <a:lstStyle/>
        <a:p>
          <a:endParaRPr lang="LID4096"/>
        </a:p>
      </dgm:t>
    </dgm:pt>
    <dgm:pt modelId="{97067E4D-BCDC-49B1-8463-5D626D16FCD4}" type="parTrans" cxnId="{E50B4CC0-76AB-4BD3-BC99-29A4B4D599C5}">
      <dgm:prSet/>
      <dgm:spPr/>
      <dgm:t>
        <a:bodyPr/>
        <a:lstStyle/>
        <a:p>
          <a:endParaRPr lang="LID4096"/>
        </a:p>
      </dgm:t>
    </dgm:pt>
    <dgm:pt modelId="{E2F1CB8A-D80B-4B59-A08E-70E6A25FE95D}" type="sibTrans" cxnId="{E50B4CC0-76AB-4BD3-BC99-29A4B4D599C5}">
      <dgm:prSet/>
      <dgm:spPr/>
      <dgm:t>
        <a:bodyPr/>
        <a:lstStyle/>
        <a:p>
          <a:endParaRPr lang="LID4096"/>
        </a:p>
      </dgm:t>
    </dgm:pt>
    <dgm:pt modelId="{B67CB727-BB90-4DD5-A710-C95386D49997}" type="pres">
      <dgm:prSet presAssocID="{8CB04EB5-87D6-4D5A-A5DD-DB07C53BABA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79882DA9-69BF-4A76-8FBF-DFEDAE4C0790}" type="pres">
      <dgm:prSet presAssocID="{8CB04EB5-87D6-4D5A-A5DD-DB07C53BABAC}" presName="children" presStyleCnt="0"/>
      <dgm:spPr/>
    </dgm:pt>
    <dgm:pt modelId="{899A9902-42B9-4C78-886E-C93DE1D2A832}" type="pres">
      <dgm:prSet presAssocID="{8CB04EB5-87D6-4D5A-A5DD-DB07C53BABAC}" presName="child1group" presStyleCnt="0"/>
      <dgm:spPr/>
    </dgm:pt>
    <dgm:pt modelId="{DFA7FF18-0663-48FE-A65F-9DD101483B9E}" type="pres">
      <dgm:prSet presAssocID="{8CB04EB5-87D6-4D5A-A5DD-DB07C53BABAC}" presName="child1" presStyleLbl="bgAcc1" presStyleIdx="0" presStyleCnt="4"/>
      <dgm:spPr/>
    </dgm:pt>
    <dgm:pt modelId="{8F7C26BB-6E03-4FAB-9EB7-21712E8006D9}" type="pres">
      <dgm:prSet presAssocID="{8CB04EB5-87D6-4D5A-A5DD-DB07C53BABAC}" presName="child1Text" presStyleLbl="bgAcc1" presStyleIdx="0" presStyleCnt="4">
        <dgm:presLayoutVars>
          <dgm:bulletEnabled val="1"/>
        </dgm:presLayoutVars>
      </dgm:prSet>
      <dgm:spPr/>
    </dgm:pt>
    <dgm:pt modelId="{8A6B840F-322D-409E-BCE8-290A33BB209E}" type="pres">
      <dgm:prSet presAssocID="{8CB04EB5-87D6-4D5A-A5DD-DB07C53BABAC}" presName="child2group" presStyleCnt="0"/>
      <dgm:spPr/>
    </dgm:pt>
    <dgm:pt modelId="{C6C85FF4-65A2-497E-AB38-0F4F95839E7D}" type="pres">
      <dgm:prSet presAssocID="{8CB04EB5-87D6-4D5A-A5DD-DB07C53BABAC}" presName="child2" presStyleLbl="bgAcc1" presStyleIdx="1" presStyleCnt="4"/>
      <dgm:spPr/>
    </dgm:pt>
    <dgm:pt modelId="{14C00EF1-E079-4AAE-9A16-DC86D1F72FDB}" type="pres">
      <dgm:prSet presAssocID="{8CB04EB5-87D6-4D5A-A5DD-DB07C53BABAC}" presName="child2Text" presStyleLbl="bgAcc1" presStyleIdx="1" presStyleCnt="4">
        <dgm:presLayoutVars>
          <dgm:bulletEnabled val="1"/>
        </dgm:presLayoutVars>
      </dgm:prSet>
      <dgm:spPr/>
    </dgm:pt>
    <dgm:pt modelId="{A69A734A-DFE4-4895-86EB-2DD4E2675E29}" type="pres">
      <dgm:prSet presAssocID="{8CB04EB5-87D6-4D5A-A5DD-DB07C53BABAC}" presName="child3group" presStyleCnt="0"/>
      <dgm:spPr/>
    </dgm:pt>
    <dgm:pt modelId="{ADE7D882-3BD2-4A08-9312-01C83712253C}" type="pres">
      <dgm:prSet presAssocID="{8CB04EB5-87D6-4D5A-A5DD-DB07C53BABAC}" presName="child3" presStyleLbl="bgAcc1" presStyleIdx="2" presStyleCnt="4"/>
      <dgm:spPr/>
    </dgm:pt>
    <dgm:pt modelId="{07D104D8-D111-4031-89D4-87B5EFC3AA57}" type="pres">
      <dgm:prSet presAssocID="{8CB04EB5-87D6-4D5A-A5DD-DB07C53BABAC}" presName="child3Text" presStyleLbl="bgAcc1" presStyleIdx="2" presStyleCnt="4">
        <dgm:presLayoutVars>
          <dgm:bulletEnabled val="1"/>
        </dgm:presLayoutVars>
      </dgm:prSet>
      <dgm:spPr/>
    </dgm:pt>
    <dgm:pt modelId="{B41F8418-2E9A-4496-B4D0-ABF66F95F00B}" type="pres">
      <dgm:prSet presAssocID="{8CB04EB5-87D6-4D5A-A5DD-DB07C53BABAC}" presName="child4group" presStyleCnt="0"/>
      <dgm:spPr/>
    </dgm:pt>
    <dgm:pt modelId="{CF001321-0A8C-439D-B28B-E0DF56D1C394}" type="pres">
      <dgm:prSet presAssocID="{8CB04EB5-87D6-4D5A-A5DD-DB07C53BABAC}" presName="child4" presStyleLbl="bgAcc1" presStyleIdx="3" presStyleCnt="4"/>
      <dgm:spPr/>
    </dgm:pt>
    <dgm:pt modelId="{29463283-9B8D-4E3B-9B56-C5A5054BDA20}" type="pres">
      <dgm:prSet presAssocID="{8CB04EB5-87D6-4D5A-A5DD-DB07C53BABAC}" presName="child4Text" presStyleLbl="bgAcc1" presStyleIdx="3" presStyleCnt="4">
        <dgm:presLayoutVars>
          <dgm:bulletEnabled val="1"/>
        </dgm:presLayoutVars>
      </dgm:prSet>
      <dgm:spPr/>
    </dgm:pt>
    <dgm:pt modelId="{D9CA871B-048A-48EB-BB77-FC7F7F6C73DF}" type="pres">
      <dgm:prSet presAssocID="{8CB04EB5-87D6-4D5A-A5DD-DB07C53BABAC}" presName="childPlaceholder" presStyleCnt="0"/>
      <dgm:spPr/>
    </dgm:pt>
    <dgm:pt modelId="{243A2C76-AD9B-4BDF-AA04-3632D5A3413D}" type="pres">
      <dgm:prSet presAssocID="{8CB04EB5-87D6-4D5A-A5DD-DB07C53BABAC}" presName="circle" presStyleCnt="0"/>
      <dgm:spPr/>
    </dgm:pt>
    <dgm:pt modelId="{4C943A9A-961C-40D9-9DC4-42B34B2317DD}" type="pres">
      <dgm:prSet presAssocID="{8CB04EB5-87D6-4D5A-A5DD-DB07C53BABAC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4E61F594-45CA-472E-8E20-14E070F322DA}" type="pres">
      <dgm:prSet presAssocID="{8CB04EB5-87D6-4D5A-A5DD-DB07C53BABAC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3FB22E61-785F-49B3-ACFE-60DD37CFFA08}" type="pres">
      <dgm:prSet presAssocID="{8CB04EB5-87D6-4D5A-A5DD-DB07C53BABAC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95426E59-A0E4-4574-AC78-FBA43529E1D9}" type="pres">
      <dgm:prSet presAssocID="{8CB04EB5-87D6-4D5A-A5DD-DB07C53BABAC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78673E3E-A5A3-40FE-A442-D123FA4CD441}" type="pres">
      <dgm:prSet presAssocID="{8CB04EB5-87D6-4D5A-A5DD-DB07C53BABAC}" presName="quadrantPlaceholder" presStyleCnt="0"/>
      <dgm:spPr/>
    </dgm:pt>
    <dgm:pt modelId="{5B198351-4D73-4265-900E-D7A557B3C63D}" type="pres">
      <dgm:prSet presAssocID="{8CB04EB5-87D6-4D5A-A5DD-DB07C53BABAC}" presName="center1" presStyleLbl="fgShp" presStyleIdx="0" presStyleCnt="2"/>
      <dgm:spPr/>
    </dgm:pt>
    <dgm:pt modelId="{F6C2FF1E-CD45-47A6-A4C4-F884E14C817C}" type="pres">
      <dgm:prSet presAssocID="{8CB04EB5-87D6-4D5A-A5DD-DB07C53BABAC}" presName="center2" presStyleLbl="fgShp" presStyleIdx="1" presStyleCnt="2"/>
      <dgm:spPr/>
    </dgm:pt>
  </dgm:ptLst>
  <dgm:cxnLst>
    <dgm:cxn modelId="{B80E121B-71FD-4F4A-880E-39E8D96E5EEE}" srcId="{E029F88A-4E36-4B0D-8D9A-30871743C7CE}" destId="{72B0D960-4CC3-41AC-9067-78A545CE34DA}" srcOrd="1" destOrd="0" parTransId="{9229EE48-2532-439B-B945-010FE1DE6816}" sibTransId="{B892D31C-5880-41F7-9CE5-456DAC46CC5B}"/>
    <dgm:cxn modelId="{3149451C-F75A-46C5-8AF8-E40F2EE2DDB1}" type="presOf" srcId="{72B0D960-4CC3-41AC-9067-78A545CE34DA}" destId="{DFA7FF18-0663-48FE-A65F-9DD101483B9E}" srcOrd="0" destOrd="1" presId="urn:microsoft.com/office/officeart/2005/8/layout/cycle4"/>
    <dgm:cxn modelId="{2D07F221-1ACC-4BBB-A80A-FB012EE8E4DE}" type="presOf" srcId="{1F282A38-9407-4DD5-8F76-EF3AA086FD78}" destId="{14C00EF1-E079-4AAE-9A16-DC86D1F72FDB}" srcOrd="1" destOrd="0" presId="urn:microsoft.com/office/officeart/2005/8/layout/cycle4"/>
    <dgm:cxn modelId="{C606ED23-997F-4AE8-B61C-F135FACD19A5}" srcId="{E029F88A-4E36-4B0D-8D9A-30871743C7CE}" destId="{C7916783-3AB5-406A-88DA-6B9D8B9B070B}" srcOrd="0" destOrd="0" parTransId="{DD092D41-FDFA-4689-96C2-4179F45E7358}" sibTransId="{50748BDD-241A-45F6-815A-B41D4D216EAC}"/>
    <dgm:cxn modelId="{56949824-20C2-4652-BB71-66884C299103}" srcId="{AE94DDD4-DCF5-4F79-846D-76D36C692542}" destId="{92650A84-7745-43B1-9C3E-717DACB0D49E}" srcOrd="0" destOrd="0" parTransId="{6E62B702-24AE-4EF5-94F5-3CB8773C6676}" sibTransId="{958D8C54-C15A-41C1-9E5C-DCFC5FF6230D}"/>
    <dgm:cxn modelId="{AD877F2F-01C6-4126-8D49-06CE700A4569}" type="presOf" srcId="{F2E3B5C7-359A-432C-BC0C-8D7435CB09BF}" destId="{8F7C26BB-6E03-4FAB-9EB7-21712E8006D9}" srcOrd="1" destOrd="2" presId="urn:microsoft.com/office/officeart/2005/8/layout/cycle4"/>
    <dgm:cxn modelId="{56428143-C4DE-4356-81A0-42353399F203}" type="presOf" srcId="{A4018266-2C17-4F9C-BE0E-D7FDFFF2AA72}" destId="{ADE7D882-3BD2-4A08-9312-01C83712253C}" srcOrd="0" destOrd="0" presId="urn:microsoft.com/office/officeart/2005/8/layout/cycle4"/>
    <dgm:cxn modelId="{D811AF65-3CBB-4572-88F7-C693F6FE44D3}" srcId="{8CB04EB5-87D6-4D5A-A5DD-DB07C53BABAC}" destId="{AE94DDD4-DCF5-4F79-846D-76D36C692542}" srcOrd="3" destOrd="0" parTransId="{E0BD8675-9F7A-4640-AF3E-A749DB3475A1}" sibTransId="{A616FDED-52BC-434A-9F7F-D5D2B726ABDE}"/>
    <dgm:cxn modelId="{936ECB69-FFE0-49C1-9C3D-24F04DB5C684}" srcId="{8CB04EB5-87D6-4D5A-A5DD-DB07C53BABAC}" destId="{4E7F0D8E-5F36-42BC-8C45-2FB3A5718658}" srcOrd="1" destOrd="0" parTransId="{B7941EBC-A6AB-4EAE-ADF6-F95B8A35EAC6}" sibTransId="{B19BBC81-BF1B-4A6E-B84F-9613743F938A}"/>
    <dgm:cxn modelId="{8A4FB54C-5692-495C-843E-F029FC8ECBF2}" type="presOf" srcId="{C7916783-3AB5-406A-88DA-6B9D8B9B070B}" destId="{DFA7FF18-0663-48FE-A65F-9DD101483B9E}" srcOrd="0" destOrd="0" presId="urn:microsoft.com/office/officeart/2005/8/layout/cycle4"/>
    <dgm:cxn modelId="{6F43EA52-B552-4802-A9FD-6B8BD449BE72}" type="presOf" srcId="{E029F88A-4E36-4B0D-8D9A-30871743C7CE}" destId="{4C943A9A-961C-40D9-9DC4-42B34B2317DD}" srcOrd="0" destOrd="0" presId="urn:microsoft.com/office/officeart/2005/8/layout/cycle4"/>
    <dgm:cxn modelId="{7E9E5977-761C-4B53-9807-B9852FE6872B}" type="presOf" srcId="{1F282A38-9407-4DD5-8F76-EF3AA086FD78}" destId="{C6C85FF4-65A2-497E-AB38-0F4F95839E7D}" srcOrd="0" destOrd="0" presId="urn:microsoft.com/office/officeart/2005/8/layout/cycle4"/>
    <dgm:cxn modelId="{409AFE5A-D794-406B-9CD1-CF7BD3F428AE}" type="presOf" srcId="{8CB04EB5-87D6-4D5A-A5DD-DB07C53BABAC}" destId="{B67CB727-BB90-4DD5-A710-C95386D49997}" srcOrd="0" destOrd="0" presId="urn:microsoft.com/office/officeart/2005/8/layout/cycle4"/>
    <dgm:cxn modelId="{55D5B17E-375D-47B0-A89C-359686DF1B5D}" type="presOf" srcId="{72B0D960-4CC3-41AC-9067-78A545CE34DA}" destId="{8F7C26BB-6E03-4FAB-9EB7-21712E8006D9}" srcOrd="1" destOrd="1" presId="urn:microsoft.com/office/officeart/2005/8/layout/cycle4"/>
    <dgm:cxn modelId="{FF280A7F-B32E-4B38-B46D-08E9D4D4932D}" type="presOf" srcId="{A4018266-2C17-4F9C-BE0E-D7FDFFF2AA72}" destId="{07D104D8-D111-4031-89D4-87B5EFC3AA57}" srcOrd="1" destOrd="0" presId="urn:microsoft.com/office/officeart/2005/8/layout/cycle4"/>
    <dgm:cxn modelId="{F0257C94-38FD-4614-A6AB-DEDEF35169C9}" type="presOf" srcId="{92650A84-7745-43B1-9C3E-717DACB0D49E}" destId="{29463283-9B8D-4E3B-9B56-C5A5054BDA20}" srcOrd="1" destOrd="0" presId="urn:microsoft.com/office/officeart/2005/8/layout/cycle4"/>
    <dgm:cxn modelId="{6EA73F97-3808-4126-8507-F8E33BFCE23F}" type="presOf" srcId="{92650A84-7745-43B1-9C3E-717DACB0D49E}" destId="{CF001321-0A8C-439D-B28B-E0DF56D1C394}" srcOrd="0" destOrd="0" presId="urn:microsoft.com/office/officeart/2005/8/layout/cycle4"/>
    <dgm:cxn modelId="{90663299-E0E9-438C-8EA8-171B24E64DC6}" type="presOf" srcId="{AE94DDD4-DCF5-4F79-846D-76D36C692542}" destId="{95426E59-A0E4-4574-AC78-FBA43529E1D9}" srcOrd="0" destOrd="0" presId="urn:microsoft.com/office/officeart/2005/8/layout/cycle4"/>
    <dgm:cxn modelId="{6474D6A5-9BC3-432A-B769-AF7D9AFA827F}" srcId="{A503FB8F-0795-482A-86D7-ABB5A9239570}" destId="{A4018266-2C17-4F9C-BE0E-D7FDFFF2AA72}" srcOrd="0" destOrd="0" parTransId="{7B200CBB-9C59-4940-AEA4-DFE0C8F42AFC}" sibTransId="{6937C78F-514E-4923-8F6E-7D657CC22BB7}"/>
    <dgm:cxn modelId="{65C9C1AF-8A6D-4B8F-A351-FFD4BB4F148B}" type="presOf" srcId="{4E7F0D8E-5F36-42BC-8C45-2FB3A5718658}" destId="{4E61F594-45CA-472E-8E20-14E070F322DA}" srcOrd="0" destOrd="0" presId="urn:microsoft.com/office/officeart/2005/8/layout/cycle4"/>
    <dgm:cxn modelId="{E46D12B9-4C1F-416B-B945-0BFCE747614E}" type="presOf" srcId="{A503FB8F-0795-482A-86D7-ABB5A9239570}" destId="{3FB22E61-785F-49B3-ACFE-60DD37CFFA08}" srcOrd="0" destOrd="0" presId="urn:microsoft.com/office/officeart/2005/8/layout/cycle4"/>
    <dgm:cxn modelId="{CCDCB5BA-DDDD-4652-AEBB-495B8D25E0CF}" type="presOf" srcId="{C7916783-3AB5-406A-88DA-6B9D8B9B070B}" destId="{8F7C26BB-6E03-4FAB-9EB7-21712E8006D9}" srcOrd="1" destOrd="0" presId="urn:microsoft.com/office/officeart/2005/8/layout/cycle4"/>
    <dgm:cxn modelId="{E50B4CC0-76AB-4BD3-BC99-29A4B4D599C5}" srcId="{E029F88A-4E36-4B0D-8D9A-30871743C7CE}" destId="{F2E3B5C7-359A-432C-BC0C-8D7435CB09BF}" srcOrd="2" destOrd="0" parTransId="{97067E4D-BCDC-49B1-8463-5D626D16FCD4}" sibTransId="{E2F1CB8A-D80B-4B59-A08E-70E6A25FE95D}"/>
    <dgm:cxn modelId="{FF00B4F0-3D59-4A42-9293-65E8E917BD9F}" srcId="{8CB04EB5-87D6-4D5A-A5DD-DB07C53BABAC}" destId="{A503FB8F-0795-482A-86D7-ABB5A9239570}" srcOrd="2" destOrd="0" parTransId="{64098DF0-1FEC-49AE-B124-9C7214E3AD22}" sibTransId="{8ECD486D-09AC-466F-8112-026DD6F8B517}"/>
    <dgm:cxn modelId="{80A6EAF6-3734-4B9A-B6A2-B2F55034E425}" type="presOf" srcId="{F2E3B5C7-359A-432C-BC0C-8D7435CB09BF}" destId="{DFA7FF18-0663-48FE-A65F-9DD101483B9E}" srcOrd="0" destOrd="2" presId="urn:microsoft.com/office/officeart/2005/8/layout/cycle4"/>
    <dgm:cxn modelId="{7ECC55F7-B2E6-4B1E-919F-E4CFFFEFC547}" srcId="{4E7F0D8E-5F36-42BC-8C45-2FB3A5718658}" destId="{1F282A38-9407-4DD5-8F76-EF3AA086FD78}" srcOrd="0" destOrd="0" parTransId="{8D88CAFC-EF3E-4137-A36B-C7A412A681EE}" sibTransId="{024FE50B-10DE-4DC5-9BE6-DC58E5CC8488}"/>
    <dgm:cxn modelId="{8AC34CFD-EC5B-41D4-9666-46188B89FE9D}" srcId="{8CB04EB5-87D6-4D5A-A5DD-DB07C53BABAC}" destId="{E029F88A-4E36-4B0D-8D9A-30871743C7CE}" srcOrd="0" destOrd="0" parTransId="{8801B058-AA1A-4A56-B9F3-836BED65FA74}" sibTransId="{CB1426F2-68A3-4805-B8A6-C90697A3C812}"/>
    <dgm:cxn modelId="{1121A2BE-E8D0-4CE3-BDCF-EF915D1136A1}" type="presParOf" srcId="{B67CB727-BB90-4DD5-A710-C95386D49997}" destId="{79882DA9-69BF-4A76-8FBF-DFEDAE4C0790}" srcOrd="0" destOrd="0" presId="urn:microsoft.com/office/officeart/2005/8/layout/cycle4"/>
    <dgm:cxn modelId="{FAAA8A0C-47CB-40CA-AA68-2531B544B256}" type="presParOf" srcId="{79882DA9-69BF-4A76-8FBF-DFEDAE4C0790}" destId="{899A9902-42B9-4C78-886E-C93DE1D2A832}" srcOrd="0" destOrd="0" presId="urn:microsoft.com/office/officeart/2005/8/layout/cycle4"/>
    <dgm:cxn modelId="{A3A5C65C-6C36-4546-A10E-F5256D00876E}" type="presParOf" srcId="{899A9902-42B9-4C78-886E-C93DE1D2A832}" destId="{DFA7FF18-0663-48FE-A65F-9DD101483B9E}" srcOrd="0" destOrd="0" presId="urn:microsoft.com/office/officeart/2005/8/layout/cycle4"/>
    <dgm:cxn modelId="{1A09E89E-DF8B-4E1A-B34E-E0C18EC10BE9}" type="presParOf" srcId="{899A9902-42B9-4C78-886E-C93DE1D2A832}" destId="{8F7C26BB-6E03-4FAB-9EB7-21712E8006D9}" srcOrd="1" destOrd="0" presId="urn:microsoft.com/office/officeart/2005/8/layout/cycle4"/>
    <dgm:cxn modelId="{BA7E0DD0-1712-4894-A943-0B568B047F66}" type="presParOf" srcId="{79882DA9-69BF-4A76-8FBF-DFEDAE4C0790}" destId="{8A6B840F-322D-409E-BCE8-290A33BB209E}" srcOrd="1" destOrd="0" presId="urn:microsoft.com/office/officeart/2005/8/layout/cycle4"/>
    <dgm:cxn modelId="{DC2113CA-2747-45D7-94CB-C97BF8C70BC1}" type="presParOf" srcId="{8A6B840F-322D-409E-BCE8-290A33BB209E}" destId="{C6C85FF4-65A2-497E-AB38-0F4F95839E7D}" srcOrd="0" destOrd="0" presId="urn:microsoft.com/office/officeart/2005/8/layout/cycle4"/>
    <dgm:cxn modelId="{D1E67455-EDF4-4059-B9DD-5A1317669141}" type="presParOf" srcId="{8A6B840F-322D-409E-BCE8-290A33BB209E}" destId="{14C00EF1-E079-4AAE-9A16-DC86D1F72FDB}" srcOrd="1" destOrd="0" presId="urn:microsoft.com/office/officeart/2005/8/layout/cycle4"/>
    <dgm:cxn modelId="{B7F4A250-459A-42D2-A215-71F604A76A59}" type="presParOf" srcId="{79882DA9-69BF-4A76-8FBF-DFEDAE4C0790}" destId="{A69A734A-DFE4-4895-86EB-2DD4E2675E29}" srcOrd="2" destOrd="0" presId="urn:microsoft.com/office/officeart/2005/8/layout/cycle4"/>
    <dgm:cxn modelId="{7A888AFA-21D0-4E45-AAEA-C2F3F5089D9F}" type="presParOf" srcId="{A69A734A-DFE4-4895-86EB-2DD4E2675E29}" destId="{ADE7D882-3BD2-4A08-9312-01C83712253C}" srcOrd="0" destOrd="0" presId="urn:microsoft.com/office/officeart/2005/8/layout/cycle4"/>
    <dgm:cxn modelId="{11EDD9E6-E04B-4034-A2CE-C8ADCDE56A01}" type="presParOf" srcId="{A69A734A-DFE4-4895-86EB-2DD4E2675E29}" destId="{07D104D8-D111-4031-89D4-87B5EFC3AA57}" srcOrd="1" destOrd="0" presId="urn:microsoft.com/office/officeart/2005/8/layout/cycle4"/>
    <dgm:cxn modelId="{F181F8D7-2D01-4DB5-9E3F-C7D95ACF58B4}" type="presParOf" srcId="{79882DA9-69BF-4A76-8FBF-DFEDAE4C0790}" destId="{B41F8418-2E9A-4496-B4D0-ABF66F95F00B}" srcOrd="3" destOrd="0" presId="urn:microsoft.com/office/officeart/2005/8/layout/cycle4"/>
    <dgm:cxn modelId="{A13A925C-F43B-4CF1-B76E-B7BF08243DCE}" type="presParOf" srcId="{B41F8418-2E9A-4496-B4D0-ABF66F95F00B}" destId="{CF001321-0A8C-439D-B28B-E0DF56D1C394}" srcOrd="0" destOrd="0" presId="urn:microsoft.com/office/officeart/2005/8/layout/cycle4"/>
    <dgm:cxn modelId="{AC1A7A0A-39E6-4DBB-BDD8-05AEA46E4B8D}" type="presParOf" srcId="{B41F8418-2E9A-4496-B4D0-ABF66F95F00B}" destId="{29463283-9B8D-4E3B-9B56-C5A5054BDA20}" srcOrd="1" destOrd="0" presId="urn:microsoft.com/office/officeart/2005/8/layout/cycle4"/>
    <dgm:cxn modelId="{FB65B0FB-4829-43A4-9E95-3859F5245D27}" type="presParOf" srcId="{79882DA9-69BF-4A76-8FBF-DFEDAE4C0790}" destId="{D9CA871B-048A-48EB-BB77-FC7F7F6C73DF}" srcOrd="4" destOrd="0" presId="urn:microsoft.com/office/officeart/2005/8/layout/cycle4"/>
    <dgm:cxn modelId="{368131A8-4CC7-4DDD-9F5F-F1445F9AD930}" type="presParOf" srcId="{B67CB727-BB90-4DD5-A710-C95386D49997}" destId="{243A2C76-AD9B-4BDF-AA04-3632D5A3413D}" srcOrd="1" destOrd="0" presId="urn:microsoft.com/office/officeart/2005/8/layout/cycle4"/>
    <dgm:cxn modelId="{741FDC8D-D084-4B0E-9373-5B7E6DD69F8F}" type="presParOf" srcId="{243A2C76-AD9B-4BDF-AA04-3632D5A3413D}" destId="{4C943A9A-961C-40D9-9DC4-42B34B2317DD}" srcOrd="0" destOrd="0" presId="urn:microsoft.com/office/officeart/2005/8/layout/cycle4"/>
    <dgm:cxn modelId="{FB9270F2-0A6F-44F3-993A-8CA3EB6E6EBD}" type="presParOf" srcId="{243A2C76-AD9B-4BDF-AA04-3632D5A3413D}" destId="{4E61F594-45CA-472E-8E20-14E070F322DA}" srcOrd="1" destOrd="0" presId="urn:microsoft.com/office/officeart/2005/8/layout/cycle4"/>
    <dgm:cxn modelId="{324E8F1B-165A-4BD8-9D37-1D8B00E3DA6D}" type="presParOf" srcId="{243A2C76-AD9B-4BDF-AA04-3632D5A3413D}" destId="{3FB22E61-785F-49B3-ACFE-60DD37CFFA08}" srcOrd="2" destOrd="0" presId="urn:microsoft.com/office/officeart/2005/8/layout/cycle4"/>
    <dgm:cxn modelId="{0DCC8DCE-B70C-4681-9E2D-CB06058CF864}" type="presParOf" srcId="{243A2C76-AD9B-4BDF-AA04-3632D5A3413D}" destId="{95426E59-A0E4-4574-AC78-FBA43529E1D9}" srcOrd="3" destOrd="0" presId="urn:microsoft.com/office/officeart/2005/8/layout/cycle4"/>
    <dgm:cxn modelId="{E23AA5EE-E1E7-476F-BE9E-C9B38501DCBA}" type="presParOf" srcId="{243A2C76-AD9B-4BDF-AA04-3632D5A3413D}" destId="{78673E3E-A5A3-40FE-A442-D123FA4CD441}" srcOrd="4" destOrd="0" presId="urn:microsoft.com/office/officeart/2005/8/layout/cycle4"/>
    <dgm:cxn modelId="{9E17843E-38CE-476B-B4B5-3786D2323EB8}" type="presParOf" srcId="{B67CB727-BB90-4DD5-A710-C95386D49997}" destId="{5B198351-4D73-4265-900E-D7A557B3C63D}" srcOrd="2" destOrd="0" presId="urn:microsoft.com/office/officeart/2005/8/layout/cycle4"/>
    <dgm:cxn modelId="{BCE8CE98-A376-4080-837B-4A6401612CF3}" type="presParOf" srcId="{B67CB727-BB90-4DD5-A710-C95386D49997}" destId="{F6C2FF1E-CD45-47A6-A4C4-F884E14C817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E7D882-3BD2-4A08-9312-01C83712253C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Декілька джерел знань</a:t>
          </a:r>
          <a:endParaRPr lang="LID4096" sz="900" kern="1200"/>
        </a:p>
      </dsp:txBody>
      <dsp:txXfrm>
        <a:off x="3739258" y="2454800"/>
        <a:ext cx="1061704" cy="723102"/>
      </dsp:txXfrm>
    </dsp:sp>
    <dsp:sp modelId="{CF001321-0A8C-439D-B28B-E0DF56D1C394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Невизначенність знань</a:t>
          </a:r>
          <a:endParaRPr lang="LID4096" sz="900" kern="1200"/>
        </a:p>
      </dsp:txBody>
      <dsp:txXfrm>
        <a:off x="685436" y="2454800"/>
        <a:ext cx="1061704" cy="723102"/>
      </dsp:txXfrm>
    </dsp:sp>
    <dsp:sp modelId="{C6C85FF4-65A2-497E-AB38-0F4F95839E7D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Одне джерело знань</a:t>
          </a:r>
          <a:endParaRPr lang="LID4096" sz="900" kern="1200"/>
        </a:p>
      </dsp:txBody>
      <dsp:txXfrm>
        <a:off x="3739258" y="22497"/>
        <a:ext cx="1061704" cy="723102"/>
      </dsp:txXfrm>
    </dsp:sp>
    <dsp:sp modelId="{DFA7FF18-0663-48FE-A65F-9DD101483B9E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Детермінованість знань</a:t>
          </a:r>
          <a:endParaRPr lang="LID4096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LID4096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LID4096" sz="900" kern="1200"/>
        </a:p>
      </dsp:txBody>
      <dsp:txXfrm>
        <a:off x="685436" y="22497"/>
        <a:ext cx="1061704" cy="723102"/>
      </dsp:txXfrm>
    </dsp:sp>
    <dsp:sp modelId="{4C943A9A-961C-40D9-9DC4-42B34B2317DD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b="1" kern="1200"/>
            <a:t>Класифікувальні</a:t>
          </a:r>
          <a:endParaRPr lang="LID4096" sz="900" kern="1200"/>
        </a:p>
      </dsp:txBody>
      <dsp:txXfrm>
        <a:off x="1731306" y="588306"/>
        <a:ext cx="979889" cy="979889"/>
      </dsp:txXfrm>
    </dsp:sp>
    <dsp:sp modelId="{4E61F594-45CA-472E-8E20-14E070F322DA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Трансформуючі</a:t>
          </a:r>
          <a:endParaRPr lang="LID4096" sz="900" kern="1200"/>
        </a:p>
      </dsp:txBody>
      <dsp:txXfrm rot="-5400000">
        <a:off x="2775204" y="588306"/>
        <a:ext cx="979889" cy="979889"/>
      </dsp:txXfrm>
    </dsp:sp>
    <dsp:sp modelId="{3FB22E61-785F-49B3-ACFE-60DD37CFFA08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Мультиагентні</a:t>
          </a:r>
          <a:endParaRPr lang="LID4096" sz="900" kern="1200"/>
        </a:p>
      </dsp:txBody>
      <dsp:txXfrm rot="10800000">
        <a:off x="2775204" y="1632204"/>
        <a:ext cx="979889" cy="979889"/>
      </dsp:txXfrm>
    </dsp:sp>
    <dsp:sp modelId="{95426E59-A0E4-4574-AC78-FBA43529E1D9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Довизначальні</a:t>
          </a:r>
          <a:endParaRPr lang="LID4096" sz="900" kern="1200"/>
        </a:p>
      </dsp:txBody>
      <dsp:txXfrm rot="5400000">
        <a:off x="1731306" y="1632204"/>
        <a:ext cx="979889" cy="979889"/>
      </dsp:txXfrm>
    </dsp:sp>
    <dsp:sp modelId="{5B198351-4D73-4265-900E-D7A557B3C63D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C2FF1E-CD45-47A6-A4C4-F884E14C817C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460-D744-42EA-B2F8-4643B180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2025-02-09T15:45:00Z</dcterms:created>
  <dcterms:modified xsi:type="dcterms:W3CDTF">2025-02-09T15:45:00Z</dcterms:modified>
</cp:coreProperties>
</file>