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D5650" w14:textId="77777777" w:rsidR="003438C5" w:rsidRPr="00280226" w:rsidRDefault="003438C5" w:rsidP="003C44A7">
      <w:pPr>
        <w:pStyle w:val="1"/>
        <w:jc w:val="center"/>
        <w:rPr>
          <w:lang w:val="uk-UA"/>
        </w:rPr>
      </w:pPr>
      <w:r w:rsidRPr="00280226">
        <w:rPr>
          <w:lang w:val="uk-UA"/>
        </w:rPr>
        <w:t>СЛОВОТВІРНИЙ АНАЛІЗ</w:t>
      </w:r>
    </w:p>
    <w:p w14:paraId="5E151BCB" w14:textId="77777777" w:rsidR="003438C5" w:rsidRPr="00280226" w:rsidRDefault="003438C5" w:rsidP="00343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З морфемним аналізом тісно пов’язаний словотвірний, який, проте, має самостійне значення. </w:t>
      </w:r>
    </w:p>
    <w:p w14:paraId="6AD827B1" w14:textId="77777777"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Якщо центральним поняттям морфемного аналізу є поняття подільності, то центральним поняттям словотвірного аналізу є поняття </w:t>
      </w:r>
      <w:proofErr w:type="spellStart"/>
      <w:r w:rsidRPr="00280226">
        <w:rPr>
          <w:rFonts w:ascii="Times New Roman" w:hAnsi="Times New Roman" w:cs="Times New Roman"/>
          <w:sz w:val="28"/>
          <w:szCs w:val="28"/>
          <w:lang w:val="uk-UA"/>
        </w:rPr>
        <w:t>мотивованості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>, або похідності. Об’єктом словотвірного аналізу виступає похідне (мотивоване) слово, однак основною одиницею, якою оперує словотвірний ан</w:t>
      </w:r>
      <w:r>
        <w:rPr>
          <w:rFonts w:ascii="Times New Roman" w:hAnsi="Times New Roman" w:cs="Times New Roman"/>
          <w:sz w:val="28"/>
          <w:szCs w:val="28"/>
          <w:lang w:val="uk-UA"/>
        </w:rPr>
        <w:t>аліз, є словотвірна пара, у межах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якої встановлюються відношення </w:t>
      </w:r>
      <w:proofErr w:type="spellStart"/>
      <w:r w:rsidRPr="00280226">
        <w:rPr>
          <w:rFonts w:ascii="Times New Roman" w:hAnsi="Times New Roman" w:cs="Times New Roman"/>
          <w:sz w:val="28"/>
          <w:szCs w:val="28"/>
          <w:lang w:val="uk-UA"/>
        </w:rPr>
        <w:t>мотивованості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778F31" w14:textId="77777777"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Мета словотвірного аналізу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показати, як утворилося похідне слово.</w:t>
      </w:r>
    </w:p>
    <w:p w14:paraId="62BCEED7" w14:textId="77777777"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При словотвірному аналізі в слові виділяються 2 частини: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твірна основа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афікс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якого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утворилося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слово. Таке членування слова виконується з урахуванням семантичної та граматичної співвідносності похідної основи з твірною. Словотвірний аналіз допомагає визначити послідовність приєднання афіксів у процесі словотворення, тобто встановити, від якого слова й за допомогою якої морфеми та яким способом створювалося похідне слово.</w:t>
      </w:r>
    </w:p>
    <w:p w14:paraId="0523961C" w14:textId="77777777"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>При проведенні словотвірного аналізу використовуються й елементи морфемного розб</w:t>
      </w:r>
      <w:r>
        <w:rPr>
          <w:rFonts w:ascii="Times New Roman" w:hAnsi="Times New Roman" w:cs="Times New Roman"/>
          <w:sz w:val="28"/>
          <w:szCs w:val="28"/>
          <w:lang w:val="uk-UA"/>
        </w:rPr>
        <w:t>ору, оскільки існує потреба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враховувати специфіку відношень між морфемами та їх функції, пор.: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син-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ів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– прикметник,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Start"/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– дієслово. Однак для словотвірного аналізу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виконувати повний розбір слова за будовою, важливо лише виявити ту морфему, яка є носієм нового лексичного значення у складі слова порівняно з тим, від якого воно утворене.</w:t>
      </w:r>
    </w:p>
    <w:p w14:paraId="4142739C" w14:textId="77777777" w:rsidR="003438C5" w:rsidRPr="00280226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226">
        <w:rPr>
          <w:rFonts w:ascii="Times New Roman" w:hAnsi="Times New Roman" w:cs="Times New Roman"/>
          <w:sz w:val="28"/>
          <w:szCs w:val="28"/>
          <w:lang w:val="uk-UA"/>
        </w:rPr>
        <w:t>Ототожнення морфемного складу слова з його словотвірною структурою нерідко спричиняється до помилок у визначенні способу деривації.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у слові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викрутка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при морфемному аналізі виділяється чотири морфеми (префікс </w:t>
      </w:r>
      <w:r w:rsidRPr="0096358B">
        <w:rPr>
          <w:rFonts w:ascii="Times New Roman" w:hAnsi="Times New Roman" w:cs="Times New Roman"/>
          <w:b/>
          <w:sz w:val="28"/>
          <w:szCs w:val="28"/>
          <w:lang w:val="uk-UA"/>
        </w:rPr>
        <w:t>ви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-, корінь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96358B">
        <w:rPr>
          <w:rFonts w:ascii="Times New Roman" w:hAnsi="Times New Roman" w:cs="Times New Roman"/>
          <w:b/>
          <w:i/>
          <w:sz w:val="28"/>
          <w:szCs w:val="28"/>
          <w:lang w:val="uk-UA"/>
        </w:rPr>
        <w:t>крут</w:t>
      </w:r>
      <w:proofErr w:type="spellEnd"/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суфікс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-к-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, флексія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-а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), однак при встановленні  твірної основи (</w:t>
      </w:r>
      <w:r w:rsidRPr="0096358B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викрутити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) виявляється, що воно утворене суфіксальним способом, хоч у його складі є й префікс. У слові 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при морфемному аналізі також виділяється префікс </w:t>
      </w:r>
      <w:r w:rsidRPr="00280226">
        <w:rPr>
          <w:rFonts w:ascii="Times New Roman" w:hAnsi="Times New Roman" w:cs="Times New Roman"/>
          <w:b/>
          <w:sz w:val="28"/>
          <w:szCs w:val="28"/>
          <w:lang w:val="uk-UA"/>
        </w:rPr>
        <w:t>пере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-, проте при встановленні твірної основи (</w:t>
      </w:r>
      <w:r w:rsidRPr="0028022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бачимо, що воно утворене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нуль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суфіксальним</w:t>
      </w:r>
      <w:proofErr w:type="spellEnd"/>
      <w:r w:rsidRPr="00280226">
        <w:rPr>
          <w:rFonts w:ascii="Times New Roman" w:hAnsi="Times New Roman" w:cs="Times New Roman"/>
          <w:sz w:val="28"/>
          <w:szCs w:val="28"/>
          <w:lang w:val="uk-UA"/>
        </w:rPr>
        <w:t xml:space="preserve"> способом. </w:t>
      </w: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Pr="00280226">
        <w:rPr>
          <w:rFonts w:ascii="Times New Roman" w:hAnsi="Times New Roman" w:cs="Times New Roman"/>
          <w:sz w:val="28"/>
          <w:szCs w:val="28"/>
          <w:lang w:val="uk-UA"/>
        </w:rPr>
        <w:t>, виконуючи словотвірний розбір слів, слід зважати на їх морфемний склад, але не сприймати його беззастережно як вказівку на спосіб творення.</w:t>
      </w:r>
    </w:p>
    <w:p w14:paraId="2D59ED6E" w14:textId="77777777" w:rsidR="003438C5" w:rsidRPr="00732FB2" w:rsidRDefault="003438C5" w:rsidP="003438C5">
      <w:pPr>
        <w:shd w:val="clear" w:color="auto" w:fill="FFFFFF"/>
        <w:ind w:left="5" w:right="5" w:firstLine="3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b/>
          <w:sz w:val="28"/>
          <w:szCs w:val="28"/>
          <w:lang w:val="uk-UA"/>
        </w:rPr>
        <w:t>Основними етапами словотвірного аналізу є такі:</w:t>
      </w:r>
    </w:p>
    <w:p w14:paraId="6DF672EB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З’ясування лексичного значення слова.</w:t>
      </w:r>
    </w:p>
    <w:p w14:paraId="22A39909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Порівняння аналізованого слова з однокореневими.</w:t>
      </w:r>
    </w:p>
    <w:p w14:paraId="7932A4E4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Встановлення твірної основи (тієї, від якої безпосередньо утворене це слово).</w:t>
      </w:r>
    </w:p>
    <w:p w14:paraId="26ECA8A1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Визначення словотворчого афікса, за допомогою якого утворилося аналізоване слово.</w:t>
      </w:r>
    </w:p>
    <w:p w14:paraId="600DEE3F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Визначення способу словотворення (морфологічний, неморфологічний, їх різновиди).</w:t>
      </w:r>
    </w:p>
    <w:p w14:paraId="1179C4DA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Характеристика словотвірного типу, до якого належить це слово (мутаційний, модифікаційний, транспозиційний, нетранспозиційний), його продуктивність.</w:t>
      </w:r>
    </w:p>
    <w:p w14:paraId="07818A22" w14:textId="77777777" w:rsidR="003438C5" w:rsidRPr="00732FB2" w:rsidRDefault="003438C5" w:rsidP="003438C5">
      <w:pPr>
        <w:numPr>
          <w:ilvl w:val="0"/>
          <w:numId w:val="2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 xml:space="preserve">Побудова схеми словотвірного аналізу. </w:t>
      </w:r>
    </w:p>
    <w:p w14:paraId="0F9CF0E7" w14:textId="77777777"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732FB2">
        <w:rPr>
          <w:rFonts w:ascii="Times New Roman" w:hAnsi="Times New Roman" w:cs="Times New Roman"/>
          <w:sz w:val="28"/>
          <w:szCs w:val="28"/>
          <w:lang w:val="uk-UA"/>
        </w:rPr>
        <w:t>Тлумачення лексичного значення аналізованого слова – обов’язковий етап словотвірного розбору, який змушує звернутися до складу слова, значення окремих морфем, а це, у свою чергу, веде до виділення саме тієї морфеми, з допомогою якої утворилося аналізоване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 від відповідного мотивувального. Наприклад</w:t>
      </w:r>
      <w:r w:rsidRPr="00732FB2">
        <w:rPr>
          <w:rFonts w:ascii="Times New Roman" w:hAnsi="Times New Roman" w:cs="Times New Roman"/>
          <w:sz w:val="28"/>
          <w:szCs w:val="28"/>
          <w:lang w:val="uk-UA"/>
        </w:rPr>
        <w:t xml:space="preserve">, слово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верстатник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позначає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людину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працює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верстатом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особи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передається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суфіксом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-</w:t>
      </w:r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ник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саме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завдяки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верстатник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відрізняється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верстат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Отже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уже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встановлення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створює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передумови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для правильного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розбору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Пор.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також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такі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слова, як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підписати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FB2164">
        <w:rPr>
          <w:rStyle w:val="FontStyle20"/>
          <w:b/>
          <w:iCs w:val="0"/>
          <w:sz w:val="28"/>
          <w:szCs w:val="28"/>
          <w:lang w:val="uk-UA" w:eastAsia="uk-UA"/>
        </w:rPr>
        <w:t>записати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виписати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списати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де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пов’язане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префіксів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Указати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різне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залежності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префіксів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означає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визначити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якого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утворилося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аналізоване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14:paraId="12D28A63" w14:textId="77777777"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З’ясувавши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порівнюємо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складом з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однокореневими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Не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забувати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цьому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деякі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сучасному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етапі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розвитку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втратили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зв’язки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пов’язані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собою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лише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етимологічно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(напр.,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вулиця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вулик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масло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мазати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.).</w:t>
      </w:r>
    </w:p>
    <w:p w14:paraId="3213C1D8" w14:textId="77777777"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>
        <w:rPr>
          <w:rStyle w:val="FontStyle20"/>
          <w:i w:val="0"/>
          <w:iCs w:val="0"/>
          <w:sz w:val="28"/>
          <w:szCs w:val="28"/>
          <w:lang w:eastAsia="uk-UA"/>
        </w:rPr>
        <w:t xml:space="preserve">Для того,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щоб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виявити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вальне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слово, треба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знайти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споріднених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Опорою для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цієї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процедури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є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поняття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морфеми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виражає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основний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елемент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лексичного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усіх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ним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споріднених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пам’ятати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</w:t>
      </w:r>
      <w:r>
        <w:rPr>
          <w:rStyle w:val="FontStyle20"/>
          <w:i w:val="0"/>
          <w:iCs w:val="0"/>
          <w:sz w:val="28"/>
          <w:szCs w:val="28"/>
          <w:lang w:eastAsia="uk-UA"/>
        </w:rPr>
        <w:t>ня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багатозначних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словах.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Наприклад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слово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земля</w:t>
      </w:r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ґрунт</w:t>
      </w:r>
      <w:proofErr w:type="spellEnd"/>
      <w:r w:rsidRPr="00070BC1">
        <w:rPr>
          <w:rStyle w:val="FontStyle20"/>
          <w:i w:val="0"/>
          <w:iCs w:val="0"/>
          <w:sz w:val="28"/>
          <w:szCs w:val="28"/>
          <w:lang w:eastAsia="uk-UA"/>
        </w:rPr>
        <w:t xml:space="preserve">’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утворює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ряд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земляний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, землянка</w:t>
      </w:r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а в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r>
        <w:rPr>
          <w:rStyle w:val="FontStyle20"/>
          <w:i w:val="0"/>
          <w:iCs w:val="0"/>
          <w:sz w:val="28"/>
          <w:szCs w:val="28"/>
          <w:lang w:eastAsia="uk-UA"/>
        </w:rPr>
        <w:t>планета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Отже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зв’язку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такими,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наприклад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словами, як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землянка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земляни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немає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та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-</w:t>
      </w:r>
      <w:proofErr w:type="spellStart"/>
      <w:r w:rsidRPr="00732FB2">
        <w:rPr>
          <w:rStyle w:val="FontStyle20"/>
          <w:b/>
          <w:i w:val="0"/>
          <w:iCs w:val="0"/>
          <w:sz w:val="28"/>
          <w:szCs w:val="28"/>
          <w:lang w:eastAsia="uk-UA"/>
        </w:rPr>
        <w:t>ян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- у них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абсолютно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різне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</w:p>
    <w:p w14:paraId="3B00590E" w14:textId="77777777"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Відшукуючи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</w:t>
      </w:r>
      <w:r>
        <w:rPr>
          <w:rStyle w:val="FontStyle20"/>
          <w:i w:val="0"/>
          <w:iCs w:val="0"/>
          <w:sz w:val="28"/>
          <w:szCs w:val="28"/>
          <w:lang w:eastAsia="uk-UA"/>
        </w:rPr>
        <w:t>еред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однокореневих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е для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</w:t>
      </w:r>
      <w:r>
        <w:rPr>
          <w:rStyle w:val="FontStyle20"/>
          <w:i w:val="0"/>
          <w:iCs w:val="0"/>
          <w:sz w:val="28"/>
          <w:szCs w:val="28"/>
          <w:lang w:eastAsia="uk-UA"/>
        </w:rPr>
        <w:t>алізованого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не треба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забувати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й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можливість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вияву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омонімії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(пор., напр.,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стелити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ся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>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ся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застилати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постіль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постільний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покривати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щось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чимось</w:t>
      </w:r>
      <w:proofErr w:type="spellEnd"/>
      <w:r w:rsidRPr="00070BC1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слати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відіслати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відсилати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lastRenderedPageBreak/>
        <w:t>переслати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пересилати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посилка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посильний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із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значенням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975BA1">
        <w:rPr>
          <w:rStyle w:val="FontStyle20"/>
          <w:i w:val="0"/>
          <w:iCs w:val="0"/>
          <w:sz w:val="28"/>
          <w:szCs w:val="28"/>
          <w:lang w:eastAsia="uk-UA"/>
        </w:rPr>
        <w:t>‘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передавати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комусь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якийсь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4D10DE">
        <w:rPr>
          <w:rStyle w:val="FontStyle20"/>
          <w:i w:val="0"/>
          <w:iCs w:val="0"/>
          <w:sz w:val="28"/>
          <w:szCs w:val="28"/>
          <w:lang w:eastAsia="uk-UA"/>
        </w:rPr>
        <w:t>’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14:paraId="176542E8" w14:textId="77777777" w:rsidR="003438C5" w:rsidRPr="00732FB2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гніздо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може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складатися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відомо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з одного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або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кількох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ланцюжків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 Типовою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помилкою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відшукуван</w:t>
      </w:r>
      <w:r>
        <w:rPr>
          <w:rStyle w:val="FontStyle20"/>
          <w:i w:val="0"/>
          <w:iCs w:val="0"/>
          <w:sz w:val="28"/>
          <w:szCs w:val="28"/>
          <w:lang w:eastAsia="uk-UA"/>
        </w:rPr>
        <w:t>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ого слова є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спроба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увесь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ланцюг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аж до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вихідного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найпростішого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(напр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.: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побіліти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біліти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білий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), у той час як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аналіз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вимагає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звернення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лише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до </w:t>
      </w:r>
      <w:proofErr w:type="spellStart"/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найближчого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вихідного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слова. У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визна</w:t>
      </w:r>
      <w:r>
        <w:rPr>
          <w:rStyle w:val="FontStyle20"/>
          <w:i w:val="0"/>
          <w:iCs w:val="0"/>
          <w:sz w:val="28"/>
          <w:szCs w:val="28"/>
          <w:lang w:eastAsia="uk-UA"/>
        </w:rPr>
        <w:t>ченні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того, яке слово є 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им, а яке –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мотивованим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необхідно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враховувати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ступінь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ускладненості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будови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але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водночас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увазі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випадки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коли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більш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просте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за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будовою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слово є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похідним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, а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складніше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gramStart"/>
      <w:r>
        <w:rPr>
          <w:rStyle w:val="FontStyle20"/>
          <w:i w:val="0"/>
          <w:iCs w:val="0"/>
          <w:sz w:val="28"/>
          <w:szCs w:val="28"/>
          <w:lang w:eastAsia="uk-UA"/>
        </w:rPr>
        <w:t>мотиву</w:t>
      </w:r>
      <w:proofErr w:type="spellStart"/>
      <w:r>
        <w:rPr>
          <w:rStyle w:val="FontStyle20"/>
          <w:i w:val="0"/>
          <w:iCs w:val="0"/>
          <w:sz w:val="28"/>
          <w:szCs w:val="28"/>
          <w:lang w:val="uk-UA" w:eastAsia="uk-UA"/>
        </w:rPr>
        <w:t>вальн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им,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</w:t>
      </w:r>
      <w:proofErr w:type="gramEnd"/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   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як-от: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заклик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закликати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перелаз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перелазити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r>
        <w:rPr>
          <w:rStyle w:val="FontStyle20"/>
          <w:b/>
          <w:iCs w:val="0"/>
          <w:sz w:val="28"/>
          <w:szCs w:val="28"/>
          <w:lang w:val="uk-UA" w:eastAsia="uk-UA"/>
        </w:rPr>
        <w:t xml:space="preserve">передплата ← передплатити,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витвір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витворити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міць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міцний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вись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високий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У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становлюючи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напрямок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словотвірної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мотивації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ураховувати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семант</w:t>
      </w:r>
      <w:r>
        <w:rPr>
          <w:rStyle w:val="FontStyle20"/>
          <w:i w:val="0"/>
          <w:iCs w:val="0"/>
          <w:sz w:val="28"/>
          <w:szCs w:val="28"/>
          <w:lang w:eastAsia="uk-UA"/>
        </w:rPr>
        <w:t>ичні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відношення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між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словами.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Зокрема</w:t>
      </w:r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іменники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біг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хід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пуск, даль,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лють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мають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основи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дорівнюють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кореню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проте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слова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похідні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утворені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дієслів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бігати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ходити</w:t>
      </w:r>
      <w:proofErr w:type="spellEnd"/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пускати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та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прикметників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732FB2">
        <w:rPr>
          <w:rStyle w:val="FontStyle20"/>
          <w:b/>
          <w:iCs w:val="0"/>
          <w:sz w:val="28"/>
          <w:szCs w:val="28"/>
          <w:lang w:eastAsia="uk-UA"/>
        </w:rPr>
        <w:t xml:space="preserve">далекий, </w:t>
      </w:r>
      <w:proofErr w:type="spellStart"/>
      <w:r w:rsidRPr="00732FB2">
        <w:rPr>
          <w:rStyle w:val="FontStyle20"/>
          <w:b/>
          <w:iCs w:val="0"/>
          <w:sz w:val="28"/>
          <w:szCs w:val="28"/>
          <w:lang w:eastAsia="uk-UA"/>
        </w:rPr>
        <w:t>лютий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оскільки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цих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парах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процес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ознака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передують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предметності</w:t>
      </w:r>
      <w:proofErr w:type="spellEnd"/>
      <w:r w:rsidRPr="00732FB2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14:paraId="22C48970" w14:textId="77777777" w:rsidR="003438C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t>Отже, щоб уникнути помилок, необхідно засвоїти такі ознаки твірного та похідного слів:</w:t>
      </w:r>
    </w:p>
    <w:p w14:paraId="68D94847" w14:textId="77777777" w:rsidR="003438C5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твірне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слово 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proofErr w:type="gramEnd"/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Style w:val="FontStyle20"/>
          <w:i w:val="0"/>
          <w:iCs w:val="0"/>
          <w:lang w:eastAsia="uk-UA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найближче за значенням до похідного;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2B6CDA4" w14:textId="77777777" w:rsidR="003438C5" w:rsidRPr="006A1B8B" w:rsidRDefault="003438C5" w:rsidP="003438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похідного слова завжди тлумачиться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твірного;   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значення похідного ширше від значення твірного, оскільки в ньому присутнє ще й словотвірне (де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риваційне) значення;</w:t>
      </w:r>
    </w:p>
    <w:p w14:paraId="69FC0476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похідне слово за формальною структурою завжди ширше, ніж формальна структура твірного: окрім твірної бази, похідне має у своїй структурі ще й формант;</w:t>
      </w:r>
    </w:p>
    <w:p w14:paraId="044414B0" w14:textId="77777777" w:rsidR="003438C5" w:rsidRPr="003438C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8C5"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при зіставленні твірного та похідного слів необхідно врахову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вати морфонологічні зміни, які відбуваються при словотворенні згідно із закономірностями української мови;</w:t>
      </w:r>
    </w:p>
    <w:p w14:paraId="42DA540B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при зіставленні слів однієї формальної структури необхідно керуватися семантичним правилом: твірним виступає те слово, значення якого типове для всіх слів, що належать до </w:t>
      </w:r>
      <w:proofErr w:type="gramStart"/>
      <w:r w:rsidRPr="006A1B8B">
        <w:rPr>
          <w:rFonts w:ascii="Times New Roman" w:hAnsi="Times New Roman" w:cs="Times New Roman"/>
          <w:sz w:val="28"/>
          <w:szCs w:val="28"/>
          <w:lang w:val="uk-UA"/>
        </w:rPr>
        <w:t>цієї  частини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мови, тобто у твірному сл</w:t>
      </w:r>
      <w:r>
        <w:rPr>
          <w:rFonts w:ascii="Times New Roman" w:hAnsi="Times New Roman" w:cs="Times New Roman"/>
          <w:sz w:val="28"/>
          <w:szCs w:val="28"/>
          <w:lang w:val="uk-UA"/>
        </w:rPr>
        <w:t>ові його лексичне та категорій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не значення збігаються;</w:t>
      </w:r>
    </w:p>
    <w:p w14:paraId="4CD6F500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становлюючи формально-структурне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співвідношення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твірного</w:t>
      </w:r>
      <w:r w:rsidRPr="006A1B8B">
        <w:rPr>
          <w:rFonts w:ascii="Times New Roman" w:hAnsi="Times New Roman" w:cs="Times New Roman"/>
          <w:sz w:val="28"/>
          <w:szCs w:val="28"/>
        </w:rPr>
        <w:t xml:space="preserve">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та похідного слів, необхідно пам’ятати, що утворення слів в ук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раїнській мові може відбуватися за допомогою нульових морфем, тобто матеріально не виражених афіксів;</w:t>
      </w:r>
    </w:p>
    <w:p w14:paraId="6D81D405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  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якщо похідне слово утворене способом складання, то в його утво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softHyphen/>
        <w:t>ренні беруть участь дві твірні основи; крім того, у цьому випадку треба знати всі правила і закономірності, якими супроводжується цей спосіб словотворення.</w:t>
      </w:r>
    </w:p>
    <w:p w14:paraId="28AFA78C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зіставлення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аналізованого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 з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його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найближчим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спорідненим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мотивувальним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вичленовується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спільна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їх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частина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–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твірна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основа, так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відмінна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– та, за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допомогою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якої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– формант.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Виявлення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такого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і є головною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частиною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напр.,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байдуж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proofErr w:type="gram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байдуж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е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дорог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а</w:t>
      </w:r>
      <w:proofErr w:type="gram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при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дорож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ній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свій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сво</w:t>
      </w:r>
      <w:proofErr w:type="spellEnd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[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й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]к,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звук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спів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звуч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укріпи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ти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укріпл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ення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чорн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слив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а → </w:t>
      </w:r>
      <w:proofErr w:type="spellStart"/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чорн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слив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.</w:t>
      </w:r>
    </w:p>
    <w:p w14:paraId="75BB76B4" w14:textId="77777777" w:rsidR="003438C5" w:rsidRPr="006A1B8B" w:rsidRDefault="003438C5" w:rsidP="003438C5">
      <w:pPr>
        <w:shd w:val="clear" w:color="auto" w:fill="FFFFFF"/>
        <w:tabs>
          <w:tab w:val="left" w:pos="8250"/>
        </w:tabs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При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визначенні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форманта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припускатися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поширених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помилок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випадках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: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ab/>
      </w:r>
    </w:p>
    <w:p w14:paraId="33C5D738" w14:textId="77777777" w:rsidR="003438C5" w:rsidRPr="006A1B8B" w:rsidRDefault="003438C5" w:rsidP="003438C5">
      <w:pPr>
        <w:numPr>
          <w:ilvl w:val="1"/>
          <w:numId w:val="1"/>
        </w:numPr>
        <w:shd w:val="clear" w:color="auto" w:fill="FFFFFF"/>
        <w:tabs>
          <w:tab w:val="clear" w:pos="1905"/>
          <w:tab w:val="num" w:pos="0"/>
        </w:tabs>
        <w:spacing w:after="0" w:line="240" w:lineRule="auto"/>
        <w:ind w:left="0" w:firstLine="357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інтерфіксів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голосних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о, е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складному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о, е,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виступають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твірної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прислівникової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основи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gram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( пор</w:t>
      </w:r>
      <w:proofErr w:type="gram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.: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сам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вдоволений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пол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захисний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овоч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сховище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вічн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зелений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proofErr w:type="spellStart"/>
      <w:r w:rsidRPr="002960E4">
        <w:rPr>
          <w:rStyle w:val="FontStyle20"/>
          <w:b/>
          <w:iCs w:val="0"/>
          <w:sz w:val="28"/>
          <w:szCs w:val="28"/>
          <w:lang w:val="uk-UA" w:eastAsia="uk-UA"/>
        </w:rPr>
        <w:t>важк</w:t>
      </w:r>
      <w:proofErr w:type="spellEnd"/>
      <w:r w:rsidRPr="002960E4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>
        <w:rPr>
          <w:rStyle w:val="FontStyle20"/>
          <w:b/>
          <w:iCs w:val="0"/>
          <w:sz w:val="28"/>
          <w:szCs w:val="28"/>
          <w:lang w:val="uk-UA" w:eastAsia="uk-UA"/>
        </w:rPr>
        <w:t>хворий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вищ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е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зазначений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);</w:t>
      </w:r>
    </w:p>
    <w:p w14:paraId="47DE54B0" w14:textId="77777777" w:rsidR="003438C5" w:rsidRPr="006A1B8B" w:rsidRDefault="003438C5" w:rsidP="003438C5">
      <w:pPr>
        <w:numPr>
          <w:ilvl w:val="1"/>
          <w:numId w:val="1"/>
        </w:numPr>
        <w:shd w:val="clear" w:color="auto" w:fill="FFFFFF"/>
        <w:tabs>
          <w:tab w:val="clear" w:pos="1905"/>
          <w:tab w:val="num" w:pos="0"/>
        </w:tabs>
        <w:spacing w:after="0" w:line="240" w:lineRule="auto"/>
        <w:ind w:left="0" w:right="5" w:firstLine="36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інтерфікса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й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кінцевого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голосного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невідмінюваних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іменників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іншомовного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походження,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виступають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як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компоненти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в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складних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словах (пор.: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ліс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степ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косм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фізика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кін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режисер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раді</w:t>
      </w:r>
      <w:r w:rsidRPr="006A1B8B">
        <w:rPr>
          <w:rStyle w:val="FontStyle20"/>
          <w:b/>
          <w:iCs w:val="0"/>
          <w:sz w:val="28"/>
          <w:szCs w:val="28"/>
          <w:u w:val="single"/>
          <w:lang w:eastAsia="uk-UA"/>
        </w:rPr>
        <w:t>о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зв’язок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).</w:t>
      </w:r>
    </w:p>
    <w:p w14:paraId="3763B982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Style w:val="FontStyle20"/>
          <w:i w:val="0"/>
          <w:iCs w:val="0"/>
          <w:sz w:val="28"/>
          <w:szCs w:val="28"/>
          <w:lang w:eastAsia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Виділяючи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формант,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важливо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також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ч</w:t>
      </w:r>
      <w:r>
        <w:rPr>
          <w:rStyle w:val="FontStyle20"/>
          <w:i w:val="0"/>
          <w:iCs w:val="0"/>
          <w:sz w:val="28"/>
          <w:szCs w:val="28"/>
          <w:lang w:eastAsia="uk-UA"/>
        </w:rPr>
        <w:t>ітко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розмежовувати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>
        <w:rPr>
          <w:rStyle w:val="FontStyle20"/>
          <w:i w:val="0"/>
          <w:iCs w:val="0"/>
          <w:sz w:val="28"/>
          <w:szCs w:val="28"/>
          <w:lang w:eastAsia="uk-UA"/>
        </w:rPr>
        <w:t>словотворчі</w:t>
      </w:r>
      <w:proofErr w:type="spellEnd"/>
      <w:r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та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граматичні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формотворчі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морфеми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останні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при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словотвірному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до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уваги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беруться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Наприклад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словоформі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винесла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-</w:t>
      </w:r>
      <w:r w:rsidRPr="006A1B8B">
        <w:rPr>
          <w:rStyle w:val="FontStyle20"/>
          <w:b/>
          <w:i w:val="0"/>
          <w:iCs w:val="0"/>
          <w:sz w:val="28"/>
          <w:szCs w:val="28"/>
          <w:lang w:eastAsia="uk-UA"/>
        </w:rPr>
        <w:t>л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-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граматичне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вказує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на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минулий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час,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жіночий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відтак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словотвірному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процесі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ролі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не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відіграє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;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значення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у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має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префіксальна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морфема (пор.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нести –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винести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).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Саме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вона і є формантом.</w:t>
      </w:r>
    </w:p>
    <w:p w14:paraId="07D07457" w14:textId="77777777" w:rsidR="003438C5" w:rsidRPr="006A1B8B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Визначивши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словотворчий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засіб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необхідно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встановити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аналізованого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слова. За правильного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виконання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словотвірного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розбору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легко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відрізнити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скажімо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спосіб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основоскладання (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пар-о-плав,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земл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-е-роб</w:t>
      </w:r>
      <w:r>
        <w:rPr>
          <w:rStyle w:val="FontStyle20"/>
          <w:b/>
          <w:iCs w:val="0"/>
          <w:sz w:val="28"/>
          <w:szCs w:val="28"/>
          <w:lang w:val="uk-UA" w:eastAsia="uk-UA"/>
        </w:rPr>
        <w:t>, всюдихід, лісостеп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суфіксального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пароплав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ств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-о, землероб-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ськ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-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ий</w:t>
      </w:r>
      <w:proofErr w:type="spellEnd"/>
      <w:r>
        <w:rPr>
          <w:rStyle w:val="FontStyle20"/>
          <w:b/>
          <w:iCs w:val="0"/>
          <w:sz w:val="28"/>
          <w:szCs w:val="28"/>
          <w:lang w:val="uk-UA" w:eastAsia="uk-UA"/>
        </w:rPr>
        <w:t>, всюдихід-н-</w:t>
      </w:r>
      <w:proofErr w:type="spellStart"/>
      <w:r>
        <w:rPr>
          <w:rStyle w:val="FontStyle20"/>
          <w:b/>
          <w:iCs w:val="0"/>
          <w:sz w:val="28"/>
          <w:szCs w:val="28"/>
          <w:lang w:val="uk-UA" w:eastAsia="uk-UA"/>
        </w:rPr>
        <w:t>ий</w:t>
      </w:r>
      <w:proofErr w:type="spellEnd"/>
      <w:r>
        <w:rPr>
          <w:rStyle w:val="FontStyle20"/>
          <w:b/>
          <w:iCs w:val="0"/>
          <w:sz w:val="28"/>
          <w:szCs w:val="28"/>
          <w:lang w:val="uk-UA" w:eastAsia="uk-UA"/>
        </w:rPr>
        <w:t>, лісостеп-</w:t>
      </w:r>
      <w:proofErr w:type="spellStart"/>
      <w:r>
        <w:rPr>
          <w:rStyle w:val="FontStyle20"/>
          <w:b/>
          <w:iCs w:val="0"/>
          <w:sz w:val="28"/>
          <w:szCs w:val="28"/>
          <w:lang w:val="uk-UA" w:eastAsia="uk-UA"/>
        </w:rPr>
        <w:t>ов</w:t>
      </w:r>
      <w:proofErr w:type="spellEnd"/>
      <w:r>
        <w:rPr>
          <w:rStyle w:val="FontStyle20"/>
          <w:b/>
          <w:iCs w:val="0"/>
          <w:sz w:val="28"/>
          <w:szCs w:val="28"/>
          <w:lang w:val="uk-UA" w:eastAsia="uk-UA"/>
        </w:rPr>
        <w:t>-</w:t>
      </w:r>
      <w:proofErr w:type="spellStart"/>
      <w:r>
        <w:rPr>
          <w:rStyle w:val="FontStyle20"/>
          <w:b/>
          <w:iCs w:val="0"/>
          <w:sz w:val="28"/>
          <w:szCs w:val="28"/>
          <w:lang w:val="uk-UA" w:eastAsia="uk-UA"/>
        </w:rPr>
        <w:t>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);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розрізнити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складноскорочене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слово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похідне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нього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утворене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способом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Дніпробуд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дніпробудівський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);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виникли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субстантивації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учительська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операційна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вартовий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або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адвербіалізації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рядочком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відповідні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суфіксальні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утворення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–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прикметники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учительська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учитель,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операційна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операція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вартовий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варта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>)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іменник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(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рядочок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 ← </w:t>
      </w:r>
      <w:r w:rsidRPr="006A1B8B">
        <w:rPr>
          <w:rStyle w:val="FontStyle20"/>
          <w:b/>
          <w:iCs w:val="0"/>
          <w:sz w:val="28"/>
          <w:szCs w:val="28"/>
          <w:lang w:eastAsia="uk-UA"/>
        </w:rPr>
        <w:t>рядок</w:t>
      </w:r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), слова,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що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виникли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внаслідок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переосмислення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відомих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слів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і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афіксальні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,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мотивувальні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їх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слова (пор. “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Смерічка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” (</w:t>
      </w:r>
      <w:proofErr w:type="spellStart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назва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 xml:space="preserve"> ансамблю) і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смерічка</w:t>
      </w:r>
      <w:proofErr w:type="spellEnd"/>
      <w:r w:rsidRPr="006A1B8B">
        <w:rPr>
          <w:rStyle w:val="FontStyle20"/>
          <w:b/>
          <w:iCs w:val="0"/>
          <w:sz w:val="28"/>
          <w:szCs w:val="28"/>
          <w:lang w:eastAsia="uk-UA"/>
        </w:rPr>
        <w:t xml:space="preserve"> ← </w:t>
      </w:r>
      <w:proofErr w:type="spellStart"/>
      <w:r w:rsidRPr="006A1B8B">
        <w:rPr>
          <w:rStyle w:val="FontStyle20"/>
          <w:b/>
          <w:iCs w:val="0"/>
          <w:sz w:val="28"/>
          <w:szCs w:val="28"/>
          <w:lang w:eastAsia="uk-UA"/>
        </w:rPr>
        <w:t>смерека</w:t>
      </w:r>
      <w:proofErr w:type="spellEnd"/>
      <w:r w:rsidRPr="006A1B8B">
        <w:rPr>
          <w:rStyle w:val="FontStyle20"/>
          <w:i w:val="0"/>
          <w:iCs w:val="0"/>
          <w:sz w:val="28"/>
          <w:szCs w:val="28"/>
          <w:lang w:eastAsia="uk-UA"/>
        </w:rPr>
        <w:t>; “</w:t>
      </w:r>
      <w:proofErr w:type="gramStart"/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Сучасник”  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назва журналу) і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сучасник ← сучасний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; “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Пролісок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” (назва дитячого садка) і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пролісок ← ліс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30BE55A" w14:textId="77777777" w:rsidR="003438C5" w:rsidRPr="006A1B8B" w:rsidRDefault="003438C5" w:rsidP="003438C5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Визначаючи спосіб деривації, треба враховувати й можливість омонімії словот</w:t>
      </w:r>
      <w:r>
        <w:rPr>
          <w:rFonts w:ascii="Times New Roman" w:hAnsi="Times New Roman" w:cs="Times New Roman"/>
          <w:sz w:val="28"/>
          <w:szCs w:val="28"/>
          <w:lang w:val="uk-UA"/>
        </w:rPr>
        <w:t>ворчих засобів. Наприклад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розгляд словотвірних типів субстантивованих або адвербіалізованих слів дає підстави твердити, що між морфологічним і морфолого-синтаксичним словотворенням існують перехідні межі. Скажімо, слова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кшталт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ланкова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вожата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чи, наприклад,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варенична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шашлична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(за аналогією до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булочна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) і под. творяться способом афіксації і відразу входять до складу іменників, хоч за флективними ознаками подібні до прикметників. Такі слова не можна відносити до субстантивованих прикметників, які поступово втратили прикметникові ознаки і набули інших, властивих іменникам.</w:t>
      </w:r>
    </w:p>
    <w:p w14:paraId="5A6A8CEE" w14:textId="77777777"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З’ясувавши, як утворилося аналізоване слово, визначаємо, до якого словотвірного типу воно належить. Треба пам’ятати, що всі слова, які належать до одного словотвірного типу, мають спільні частиномовну твірну основу, формант і словотвірне значення. Наприклад, іменники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слухач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глядач, копач, доповідач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под. належать до словотвірного типу </w:t>
      </w:r>
      <w:r w:rsidRPr="006A1B8B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A1B8B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6A1B8B">
        <w:rPr>
          <w:rFonts w:ascii="Times New Roman" w:hAnsi="Times New Roman" w:cs="Times New Roman"/>
          <w:sz w:val="28"/>
          <w:szCs w:val="28"/>
        </w:rPr>
        <w:t xml:space="preserve"> особи за д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іє</w:t>
      </w:r>
      <w:proofErr w:type="spellEnd"/>
      <w:r w:rsidRPr="006A1B8B">
        <w:rPr>
          <w:rFonts w:ascii="Times New Roman" w:hAnsi="Times New Roman" w:cs="Times New Roman"/>
          <w:sz w:val="28"/>
          <w:szCs w:val="28"/>
        </w:rPr>
        <w:t>ю, названою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мотивувальним словом</w:t>
      </w:r>
      <w:r w:rsidRPr="006A1B8B">
        <w:rPr>
          <w:rFonts w:ascii="Times New Roman" w:hAnsi="Times New Roman" w:cs="Times New Roman"/>
          <w:sz w:val="28"/>
          <w:szCs w:val="28"/>
        </w:rPr>
        <w:t>”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прикметники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Галин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Вірин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Катрин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под. – до словотвірного типу </w:t>
      </w:r>
      <w:r w:rsidRPr="006A1B8B">
        <w:rPr>
          <w:rFonts w:ascii="Times New Roman" w:hAnsi="Times New Roman" w:cs="Times New Roman"/>
          <w:sz w:val="28"/>
          <w:szCs w:val="28"/>
        </w:rPr>
        <w:t>“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назва ознаки за належністю особі, названої мотивувальним словом</w:t>
      </w:r>
      <w:r w:rsidRPr="006A1B8B">
        <w:rPr>
          <w:rFonts w:ascii="Times New Roman" w:hAnsi="Times New Roman" w:cs="Times New Roman"/>
          <w:sz w:val="28"/>
          <w:szCs w:val="28"/>
        </w:rPr>
        <w:t>”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. Треба взяти до уваги, однак, що один і той же формант може обслуговувати кілька словотвірних типів, </w:t>
      </w:r>
      <w:proofErr w:type="spellStart"/>
      <w:r w:rsidRPr="006A1B8B">
        <w:rPr>
          <w:rFonts w:ascii="Times New Roman" w:hAnsi="Times New Roman" w:cs="Times New Roman"/>
          <w:sz w:val="28"/>
          <w:szCs w:val="28"/>
          <w:lang w:val="uk-UA"/>
        </w:rPr>
        <w:t>взаємодіючи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твірними основами, а відтак є носієм різних словотвірних значень. Наприклад, суфікс -</w:t>
      </w:r>
      <w:proofErr w:type="spellStart"/>
      <w:r w:rsidRPr="006A1B8B">
        <w:rPr>
          <w:rFonts w:ascii="Times New Roman" w:hAnsi="Times New Roman" w:cs="Times New Roman"/>
          <w:b/>
          <w:sz w:val="28"/>
          <w:szCs w:val="28"/>
          <w:lang w:val="uk-UA"/>
        </w:rPr>
        <w:t>ак</w:t>
      </w:r>
      <w:proofErr w:type="spellEnd"/>
      <w:r w:rsidRPr="006A1B8B">
        <w:rPr>
          <w:rFonts w:ascii="Times New Roman" w:hAnsi="Times New Roman" w:cs="Times New Roman"/>
          <w:sz w:val="28"/>
          <w:szCs w:val="28"/>
          <w:lang w:val="uk-UA"/>
        </w:rPr>
        <w:t>- (-</w:t>
      </w:r>
      <w:r w:rsidRPr="006A1B8B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>-) наявний у назвах осіб за національністю чи територіальною ознакою (</w:t>
      </w:r>
      <w:r w:rsidRPr="006A1B8B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поляк, подоляк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 сибіряк, степняк, східняк</w:t>
      </w:r>
      <w:r w:rsidRPr="006A1B8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>назвах осіб за родом діяльності та заняттям (</w:t>
      </w:r>
      <w:r w:rsidRPr="00207651">
        <w:rPr>
          <w:rFonts w:ascii="Times New Roman" w:hAnsi="Times New Roman" w:cs="Times New Roman"/>
          <w:b/>
          <w:i/>
          <w:sz w:val="28"/>
          <w:szCs w:val="28"/>
          <w:lang w:val="uk-UA"/>
        </w:rPr>
        <w:t>ходак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назвах осіб за певними ознаками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сліпак, бідняк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середняк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), у назвах тварин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рисак, біляк, хижак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), предметів (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держак, лежак, різак, тесак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>) тощо, де твірні основи дозволяють мотивувати, за якою саме ознакою дається назва особи, тварини, предмета.</w:t>
      </w:r>
    </w:p>
    <w:p w14:paraId="44AD5B21" w14:textId="77777777"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FA5">
        <w:rPr>
          <w:rFonts w:ascii="Times New Roman" w:hAnsi="Times New Roman" w:cs="Times New Roman"/>
          <w:sz w:val="28"/>
          <w:szCs w:val="28"/>
          <w:lang w:val="uk-UA"/>
        </w:rPr>
        <w:t>Визначивши, до якого словотвірного типу належить аналізоване слово, характеризуємо його продуктивність/непродуктивність у сучасній українській мові.</w:t>
      </w:r>
    </w:p>
    <w:p w14:paraId="498DE491" w14:textId="77777777" w:rsidR="003438C5" w:rsidRPr="004B3FA5" w:rsidRDefault="003438C5" w:rsidP="003438C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FA5">
        <w:rPr>
          <w:rFonts w:ascii="Times New Roman" w:hAnsi="Times New Roman" w:cs="Times New Roman"/>
          <w:sz w:val="28"/>
          <w:szCs w:val="28"/>
          <w:lang w:val="uk-UA"/>
        </w:rPr>
        <w:t>Словотвірний розбір завершуємо побудовою схеми словотвірного аналізу. Графічно виділяємо в розглядуваному слові лише словотворчу морфему та основу в слові, від якого воно утворене. Крім того, стрілкою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вказуємо напрямок словотвірної мотивації</w:t>
      </w:r>
      <w:r w:rsidRPr="004B3FA5">
        <w:rPr>
          <w:rFonts w:ascii="Times New Roman" w:hAnsi="Times New Roman" w:cs="Times New Roman"/>
          <w:sz w:val="28"/>
          <w:szCs w:val="28"/>
          <w:lang w:val="uk-UA"/>
        </w:rPr>
        <w:t xml:space="preserve">, напр.: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двомовн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ість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двомовн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збір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ник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proofErr w:type="spellStart"/>
      <w:r w:rsidRPr="00CC6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зібра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CC6D7B">
        <w:rPr>
          <w:rFonts w:ascii="Times New Roman" w:hAnsi="Times New Roman" w:cs="Times New Roman"/>
          <w:b/>
          <w:i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C04E9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наближ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ення ← </w:t>
      </w:r>
      <w:proofErr w:type="spellStart"/>
      <w:r w:rsidRPr="00C04E9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наблизи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(ти), перешкода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перешк</w:t>
      </w:r>
      <w:r w:rsidRPr="004B3FA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оди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>(ти), після</w:t>
      </w:r>
      <w:r w:rsidRPr="00547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завтра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</w:t>
      </w:r>
      <w:r w:rsidRPr="004B3FA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завтра</w:t>
      </w:r>
      <w:r w:rsidRPr="004B3F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14:paraId="638677E0" w14:textId="77777777" w:rsidR="003438C5" w:rsidRDefault="003438C5" w:rsidP="003438C5">
      <w:pPr>
        <w:shd w:val="clear" w:color="auto" w:fill="FFFFFF"/>
        <w:tabs>
          <w:tab w:val="left" w:pos="4410"/>
        </w:tabs>
        <w:ind w:right="5"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B1A71D" w14:textId="77777777" w:rsidR="003438C5" w:rsidRPr="00FD0EDC" w:rsidRDefault="003438C5" w:rsidP="003438C5">
      <w:pPr>
        <w:shd w:val="clear" w:color="auto" w:fill="FFFFFF"/>
        <w:tabs>
          <w:tab w:val="left" w:pos="4410"/>
        </w:tabs>
        <w:ind w:right="5"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b/>
          <w:sz w:val="28"/>
          <w:szCs w:val="28"/>
          <w:lang w:val="uk-UA"/>
        </w:rPr>
        <w:t>СХЕМА СЛОВОТВІРНОГО АНАЛІЗУ</w:t>
      </w:r>
    </w:p>
    <w:p w14:paraId="1264DC1A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Аналізоване слово.</w:t>
      </w:r>
    </w:p>
    <w:p w14:paraId="425C9FBF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Твірне слово.</w:t>
      </w:r>
    </w:p>
    <w:p w14:paraId="7669351B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Твірна основа, її частиномовна належність.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Зазначити, які морфонологічні явища відбуваються в твірній основі при творенні слова(якщо такі мають місце).</w:t>
      </w:r>
    </w:p>
    <w:p w14:paraId="3D273B07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Словотворчий засіб.</w:t>
      </w:r>
    </w:p>
    <w:p w14:paraId="25105CE0" w14:textId="77777777" w:rsidR="003438C5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Спосіб творення.</w:t>
      </w:r>
    </w:p>
    <w:p w14:paraId="7FC7D556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Словотвірне значення.</w:t>
      </w:r>
    </w:p>
    <w:p w14:paraId="30504DE3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Словотвірний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(транспозиційний, не транспозиційний, мутаційний, модифікаційний), </w:t>
      </w:r>
      <w:r w:rsidRPr="00FD0EDC">
        <w:rPr>
          <w:rFonts w:ascii="Times New Roman" w:hAnsi="Times New Roman" w:cs="Times New Roman"/>
          <w:sz w:val="28"/>
          <w:szCs w:val="28"/>
          <w:lang w:val="uk-UA"/>
        </w:rPr>
        <w:t>його продуктивність</w:t>
      </w:r>
    </w:p>
    <w:p w14:paraId="13C8CADE" w14:textId="77777777" w:rsidR="003438C5" w:rsidRPr="00FD0EDC" w:rsidRDefault="003438C5" w:rsidP="003438C5">
      <w:pPr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EDC">
        <w:rPr>
          <w:rFonts w:ascii="Times New Roman" w:hAnsi="Times New Roman" w:cs="Times New Roman"/>
          <w:sz w:val="28"/>
          <w:szCs w:val="28"/>
          <w:lang w:val="uk-UA"/>
        </w:rPr>
        <w:t>Графічна схема словотвірного аналізу.</w:t>
      </w:r>
    </w:p>
    <w:p w14:paraId="191B727B" w14:textId="77777777" w:rsidR="003438C5" w:rsidRPr="00FD0EDC" w:rsidRDefault="003438C5" w:rsidP="003438C5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038544" w14:textId="77777777" w:rsidR="003438C5" w:rsidRDefault="003438C5" w:rsidP="003438C5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4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F9B"/>
    <w:multiLevelType w:val="hybridMultilevel"/>
    <w:tmpl w:val="381C1110"/>
    <w:lvl w:ilvl="0" w:tplc="86E469C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FC4C80F4">
      <w:start w:val="1"/>
      <w:numFmt w:val="decimal"/>
      <w:lvlText w:val="%2)"/>
      <w:lvlJc w:val="left"/>
      <w:pPr>
        <w:tabs>
          <w:tab w:val="num" w:pos="1905"/>
        </w:tabs>
        <w:ind w:left="190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13D3268"/>
    <w:multiLevelType w:val="hybridMultilevel"/>
    <w:tmpl w:val="34002ADE"/>
    <w:lvl w:ilvl="0" w:tplc="0354122A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1"/>
        </w:tabs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2" w15:restartNumberingAfterBreak="0">
    <w:nsid w:val="3A3C50E5"/>
    <w:multiLevelType w:val="hybridMultilevel"/>
    <w:tmpl w:val="285E21A4"/>
    <w:lvl w:ilvl="0" w:tplc="144C2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02320"/>
    <w:multiLevelType w:val="hybridMultilevel"/>
    <w:tmpl w:val="5E94BE10"/>
    <w:lvl w:ilvl="0" w:tplc="FA60F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026"/>
    <w:rsid w:val="00313F23"/>
    <w:rsid w:val="003438C5"/>
    <w:rsid w:val="003C44A7"/>
    <w:rsid w:val="004D3026"/>
    <w:rsid w:val="009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DF25"/>
  <w15:docId w15:val="{F2F0BDF8-F233-4BDF-8FFE-057E106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8C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rsid w:val="003438C5"/>
    <w:rPr>
      <w:rFonts w:ascii="Times New Roman" w:hAnsi="Times New Roman"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4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4</cp:revision>
  <dcterms:created xsi:type="dcterms:W3CDTF">2021-10-30T05:55:00Z</dcterms:created>
  <dcterms:modified xsi:type="dcterms:W3CDTF">2025-02-25T06:03:00Z</dcterms:modified>
</cp:coreProperties>
</file>