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7E97C" w14:textId="77777777" w:rsidR="00AF4357" w:rsidRDefault="00AF4357" w:rsidP="00AF43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Підготувати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повідомлення та проілюстровати </w:t>
      </w:r>
      <w:r w:rsidRPr="00905A56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єю</w:t>
      </w:r>
      <w:r w:rsidRPr="00905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A56">
        <w:rPr>
          <w:rFonts w:ascii="Times New Roman" w:eastAsia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905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A56">
        <w:rPr>
          <w:rFonts w:ascii="Times New Roman" w:eastAsia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905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(теми за вибором студентів)</w:t>
      </w:r>
    </w:p>
    <w:p w14:paraId="49A52C03" w14:textId="77777777" w:rsidR="00AF4357" w:rsidRDefault="00AF4357" w:rsidP="00AF43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96537E" w14:textId="77777777" w:rsidR="00AF4357" w:rsidRDefault="00AF4357" w:rsidP="00AF4357">
      <w:pPr>
        <w:pStyle w:val="a3"/>
        <w:spacing w:after="120" w:line="360" w:lineRule="auto"/>
        <w:ind w:left="0"/>
        <w:jc w:val="center"/>
        <w:rPr>
          <w:spacing w:val="0"/>
        </w:rPr>
      </w:pPr>
      <w:r>
        <w:rPr>
          <w:spacing w:val="0"/>
        </w:rPr>
        <w:t xml:space="preserve"> Тематика повідомлення</w:t>
      </w:r>
    </w:p>
    <w:p w14:paraId="020DF1E7" w14:textId="77777777" w:rsidR="00AF4357" w:rsidRDefault="00AF4357" w:rsidP="00AF4357">
      <w:pPr>
        <w:pStyle w:val="a3"/>
        <w:spacing w:after="120" w:line="360" w:lineRule="auto"/>
        <w:ind w:left="0"/>
        <w:jc w:val="center"/>
        <w:rPr>
          <w:spacing w:val="0"/>
        </w:rPr>
      </w:pPr>
    </w:p>
    <w:p w14:paraId="6C05D852" w14:textId="77777777" w:rsidR="00AF4357" w:rsidRDefault="00AF4357" w:rsidP="00AF4357">
      <w:pPr>
        <w:pStyle w:val="a3"/>
        <w:spacing w:after="120" w:line="360" w:lineRule="auto"/>
        <w:ind w:left="0"/>
        <w:rPr>
          <w:spacing w:val="0"/>
        </w:rPr>
      </w:pPr>
      <w:r>
        <w:rPr>
          <w:spacing w:val="0"/>
        </w:rPr>
        <w:t xml:space="preserve">1.Філософські засади мистецької педагогіки у вченні Г. Сковороди. </w:t>
      </w:r>
    </w:p>
    <w:p w14:paraId="3748C4D8" w14:textId="77777777" w:rsidR="00AF4357" w:rsidRDefault="00AF4357" w:rsidP="00AF4357">
      <w:pPr>
        <w:pStyle w:val="a3"/>
        <w:spacing w:after="120" w:line="360" w:lineRule="auto"/>
        <w:ind w:left="0"/>
        <w:rPr>
          <w:spacing w:val="0"/>
        </w:rPr>
      </w:pPr>
      <w:r>
        <w:rPr>
          <w:spacing w:val="0"/>
        </w:rPr>
        <w:t xml:space="preserve">2.Сутність Мистецької педагогіки. Об’єкт та предмет мистецької педагогіки. </w:t>
      </w:r>
    </w:p>
    <w:p w14:paraId="7DB45108" w14:textId="77777777" w:rsidR="00AF4357" w:rsidRDefault="00AF4357" w:rsidP="00AF4357">
      <w:pPr>
        <w:pStyle w:val="a3"/>
        <w:spacing w:after="120" w:line="360" w:lineRule="auto"/>
        <w:ind w:left="0"/>
        <w:rPr>
          <w:spacing w:val="0"/>
        </w:rPr>
      </w:pPr>
      <w:r>
        <w:rPr>
          <w:spacing w:val="0"/>
        </w:rPr>
        <w:t>3.Функції мистецької педагогіки.</w:t>
      </w:r>
    </w:p>
    <w:p w14:paraId="09959373" w14:textId="77777777" w:rsidR="00AF4357" w:rsidRDefault="00AF4357" w:rsidP="00AF4357">
      <w:pPr>
        <w:pStyle w:val="a3"/>
        <w:spacing w:after="120" w:line="360" w:lineRule="auto"/>
        <w:ind w:left="284" w:hanging="294"/>
        <w:rPr>
          <w:spacing w:val="0"/>
        </w:rPr>
      </w:pPr>
      <w:r>
        <w:rPr>
          <w:spacing w:val="0"/>
        </w:rPr>
        <w:t>4. Мотиваційно-виховна функція.</w:t>
      </w:r>
    </w:p>
    <w:p w14:paraId="4A4659D9" w14:textId="77777777" w:rsidR="00AF4357" w:rsidRDefault="00AF4357" w:rsidP="00AF4357">
      <w:pPr>
        <w:pStyle w:val="a3"/>
        <w:spacing w:after="120" w:line="360" w:lineRule="auto"/>
        <w:ind w:hanging="720"/>
        <w:rPr>
          <w:spacing w:val="0"/>
        </w:rPr>
      </w:pPr>
      <w:r>
        <w:rPr>
          <w:spacing w:val="0"/>
        </w:rPr>
        <w:t>5. Культурологічна функція.</w:t>
      </w:r>
    </w:p>
    <w:p w14:paraId="07F1C715" w14:textId="77777777" w:rsidR="00AF4357" w:rsidRDefault="00AF4357" w:rsidP="00AF4357">
      <w:pPr>
        <w:pStyle w:val="a3"/>
        <w:spacing w:after="120" w:line="360" w:lineRule="auto"/>
        <w:ind w:hanging="720"/>
        <w:rPr>
          <w:spacing w:val="0"/>
        </w:rPr>
      </w:pPr>
      <w:r>
        <w:rPr>
          <w:spacing w:val="0"/>
        </w:rPr>
        <w:t>6. Пізнавальна функція.</w:t>
      </w:r>
    </w:p>
    <w:p w14:paraId="616F1DA9" w14:textId="77777777" w:rsidR="00AF4357" w:rsidRDefault="00AF4357" w:rsidP="00AF4357">
      <w:pPr>
        <w:pStyle w:val="a3"/>
        <w:spacing w:after="120" w:line="360" w:lineRule="auto"/>
        <w:ind w:hanging="720"/>
        <w:rPr>
          <w:spacing w:val="0"/>
        </w:rPr>
      </w:pPr>
      <w:r>
        <w:rPr>
          <w:spacing w:val="0"/>
        </w:rPr>
        <w:t>7.Розвивальна функція</w:t>
      </w:r>
    </w:p>
    <w:p w14:paraId="7ED1BC99" w14:textId="77777777" w:rsidR="00AF4357" w:rsidRDefault="00AF4357" w:rsidP="00AF4357">
      <w:pPr>
        <w:pStyle w:val="a3"/>
        <w:spacing w:after="120" w:line="360" w:lineRule="auto"/>
        <w:ind w:hanging="720"/>
        <w:rPr>
          <w:spacing w:val="0"/>
        </w:rPr>
      </w:pPr>
      <w:r>
        <w:rPr>
          <w:spacing w:val="0"/>
        </w:rPr>
        <w:t>8.Творчо-спонукальна функція.</w:t>
      </w:r>
    </w:p>
    <w:p w14:paraId="4F3D427A" w14:textId="77777777" w:rsidR="00AF4357" w:rsidRDefault="00AF4357" w:rsidP="00AF4357">
      <w:pPr>
        <w:pStyle w:val="a3"/>
        <w:spacing w:after="120" w:line="360" w:lineRule="auto"/>
        <w:ind w:hanging="720"/>
        <w:rPr>
          <w:spacing w:val="0"/>
        </w:rPr>
      </w:pPr>
      <w:r>
        <w:rPr>
          <w:spacing w:val="0"/>
        </w:rPr>
        <w:t>9. Гедоністична функція.</w:t>
      </w:r>
    </w:p>
    <w:p w14:paraId="7C2C16C3" w14:textId="77777777" w:rsidR="00AF4357" w:rsidRDefault="00AF4357" w:rsidP="00AF4357">
      <w:pPr>
        <w:pStyle w:val="a3"/>
        <w:spacing w:after="120" w:line="360" w:lineRule="auto"/>
        <w:ind w:hanging="720"/>
        <w:rPr>
          <w:spacing w:val="0"/>
        </w:rPr>
      </w:pPr>
      <w:r>
        <w:rPr>
          <w:spacing w:val="0"/>
        </w:rPr>
        <w:t>10.Функція психологічної розрядки.</w:t>
      </w:r>
    </w:p>
    <w:p w14:paraId="42722BE1" w14:textId="77777777" w:rsidR="00AF4357" w:rsidRDefault="00AF4357" w:rsidP="00AF4357">
      <w:pPr>
        <w:tabs>
          <w:tab w:val="left" w:pos="6096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Діалогова природа художнього спілкування.</w:t>
      </w:r>
    </w:p>
    <w:p w14:paraId="310A2617" w14:textId="77777777" w:rsidR="00AF4357" w:rsidRDefault="00AF4357" w:rsidP="00AF4357">
      <w:pPr>
        <w:pStyle w:val="a3"/>
        <w:spacing w:after="120" w:line="360" w:lineRule="auto"/>
        <w:ind w:left="0"/>
        <w:jc w:val="both"/>
      </w:pPr>
      <w:r>
        <w:rPr>
          <w:spacing w:val="0"/>
        </w:rPr>
        <w:t xml:space="preserve">12. Інтегративні якості художнього спілкування. Зміст </w:t>
      </w:r>
      <w:proofErr w:type="spellStart"/>
      <w:r>
        <w:rPr>
          <w:spacing w:val="0"/>
        </w:rPr>
        <w:t>комунікативністі</w:t>
      </w:r>
      <w:proofErr w:type="spellEnd"/>
      <w:r>
        <w:rPr>
          <w:spacing w:val="0"/>
        </w:rPr>
        <w:t>, емпатії, креативності, рефлексії</w:t>
      </w:r>
      <w:r>
        <w:t xml:space="preserve">. </w:t>
      </w:r>
    </w:p>
    <w:p w14:paraId="6D64018A" w14:textId="77777777" w:rsidR="00AF4357" w:rsidRDefault="00AF4357" w:rsidP="00AF4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Внутрішній діалог як провідна форма особистісного осягнення смислу художнього твору. </w:t>
      </w:r>
    </w:p>
    <w:p w14:paraId="309C0C63" w14:textId="77777777" w:rsidR="00AF4357" w:rsidRDefault="00AF4357" w:rsidP="00AF4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Основа емпатії, її властивості. Емпатія як центральна проблема внутрішнього діалогу з мистецтвом. </w:t>
      </w:r>
    </w:p>
    <w:p w14:paraId="6D93F22D" w14:textId="77777777" w:rsidR="00AF4357" w:rsidRDefault="00AF4357" w:rsidP="00AF4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Особистісна інтерпретація змісту твору як виявлення креативності художнього спілкування. </w:t>
      </w:r>
    </w:p>
    <w:p w14:paraId="5FBE9BBC" w14:textId="77777777" w:rsidR="00AF4357" w:rsidRDefault="00AF4357" w:rsidP="00AF4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Звﹸязок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креативності та самосвідомості людини</w:t>
      </w:r>
    </w:p>
    <w:p w14:paraId="2E697103" w14:textId="77777777" w:rsidR="00AF4357" w:rsidRDefault="00AF4357" w:rsidP="00AF4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Комунікативність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багатогранний процес. Стиль спілкування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субﹸєкт-обﹸєкт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субﹸєкт-субﹸєкт</w:t>
      </w:r>
      <w:proofErr w:type="spellEnd"/>
      <w:r>
        <w:rPr>
          <w:rFonts w:ascii="Times New Roman" w:hAnsi="Times New Roman" w:cs="Times New Roman"/>
          <w:sz w:val="28"/>
          <w:szCs w:val="28"/>
        </w:rPr>
        <w:t>». Види діалогу.</w:t>
      </w:r>
    </w:p>
    <w:p w14:paraId="1E214148" w14:textId="77777777" w:rsidR="00AF4357" w:rsidRDefault="00AF4357" w:rsidP="00AF4357">
      <w:pPr>
        <w:tabs>
          <w:tab w:val="left" w:pos="354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18.Світоглядна функція мистецької педагогіки та особистісна орієнтація мистецької педагогіки. Світогляд як стрижень культури й найважливіше завдання мистецької освіти.</w:t>
      </w:r>
    </w:p>
    <w:p w14:paraId="7CD21BAD" w14:textId="77777777" w:rsidR="00AF4357" w:rsidRDefault="00AF4357" w:rsidP="00AF4357">
      <w:pPr>
        <w:tabs>
          <w:tab w:val="left" w:pos="354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 Суб’єктивн</w:t>
      </w:r>
      <w:r>
        <w:rPr>
          <w:rFonts w:ascii="Times New Roman" w:hAnsi="Times New Roman" w:cs="Times New Roman" w:hint="cs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світогляд як центральний елемент духовного світу особистості. Художній світогляд.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Світоглядність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функція мистецтва.  </w:t>
      </w:r>
    </w:p>
    <w:p w14:paraId="237CC8B7" w14:textId="77777777" w:rsidR="00AF4357" w:rsidRDefault="00AF4357" w:rsidP="00AF4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Культуровідповідність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мистецької педагогіки</w:t>
      </w:r>
    </w:p>
    <w:p w14:paraId="052CDA8B" w14:textId="77777777" w:rsidR="00AF4357" w:rsidRDefault="00AF4357" w:rsidP="00AF4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Перехід від просвітницької парадигми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культуротворчої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C8B39B" w14:textId="77777777" w:rsidR="00AF4357" w:rsidRDefault="00AF4357" w:rsidP="00AF4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Основні риси образу «людини культури».</w:t>
      </w:r>
    </w:p>
    <w:p w14:paraId="429F021F" w14:textId="77777777" w:rsidR="00AF4357" w:rsidRDefault="00AF4357" w:rsidP="00AF4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Значення поняття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культуровідповідність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Функції культури у мистецькій педагогіці. Роль і місце суб’єкта у культурі, співвідношення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культоровідповідності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9213DAB" w14:textId="77777777" w:rsidR="00AF4357" w:rsidRDefault="00AF4357" w:rsidP="00AF4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Критеріальні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ознаки особистісної культури. </w:t>
      </w:r>
    </w:p>
    <w:p w14:paraId="3B47C43B" w14:textId="77777777" w:rsidR="00AF4357" w:rsidRPr="00905A56" w:rsidRDefault="00AF4357" w:rsidP="00AF43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</w:t>
      </w:r>
      <w:r w:rsidRPr="00905A5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 мистецького навчання в практиці загальноосвітньої школи</w:t>
      </w:r>
      <w:r w:rsidRPr="00905A5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B3FCF9E" w14:textId="77777777" w:rsidR="00AF4357" w:rsidRDefault="00AF4357" w:rsidP="00AF43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26.</w:t>
      </w:r>
      <w:r w:rsidRPr="00905A5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Художньо-виховне спілкування на уроках мистецтва в школі» </w:t>
      </w:r>
    </w:p>
    <w:p w14:paraId="6A0CC579" w14:textId="77777777" w:rsidR="00AF4357" w:rsidRDefault="00AF4357" w:rsidP="00AF43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00B470" w14:textId="77777777" w:rsidR="00AF4357" w:rsidRDefault="00AF4357" w:rsidP="00AF4357">
      <w:pPr>
        <w:rPr>
          <w:rFonts w:ascii="Times New Roman" w:hAnsi="Times New Roman" w:cs="Times New Roman"/>
          <w:sz w:val="28"/>
          <w:szCs w:val="28"/>
        </w:rPr>
      </w:pPr>
    </w:p>
    <w:p w14:paraId="4116DB5E" w14:textId="77777777" w:rsidR="00AF4357" w:rsidRDefault="00AF4357" w:rsidP="00AF4357">
      <w:pPr>
        <w:ind w:firstLine="284"/>
        <w:rPr>
          <w:rFonts w:ascii="Times New Roman" w:hAnsi="Times New Roman" w:cs="Times New Roman"/>
          <w:sz w:val="28"/>
          <w:szCs w:val="28"/>
        </w:rPr>
      </w:pPr>
    </w:p>
    <w:p w14:paraId="24EA8535" w14:textId="77777777" w:rsidR="00AF4357" w:rsidRDefault="00AF4357" w:rsidP="00AF4357">
      <w:pPr>
        <w:rPr>
          <w:rFonts w:ascii="Times New Roman" w:hAnsi="Times New Roman" w:cs="Times New Roman"/>
          <w:sz w:val="28"/>
          <w:szCs w:val="28"/>
        </w:rPr>
      </w:pPr>
    </w:p>
    <w:p w14:paraId="540516D9" w14:textId="77777777" w:rsidR="00AF4357" w:rsidRDefault="00AF4357" w:rsidP="00AF4357">
      <w:pPr>
        <w:rPr>
          <w:rFonts w:ascii="Times New Roman" w:hAnsi="Times New Roman" w:cs="Times New Roman"/>
          <w:sz w:val="28"/>
          <w:szCs w:val="28"/>
        </w:rPr>
      </w:pPr>
    </w:p>
    <w:p w14:paraId="624A5F71" w14:textId="77777777" w:rsidR="00AF4357" w:rsidRDefault="00AF4357" w:rsidP="00AF4357"/>
    <w:p w14:paraId="5A3C5F5F" w14:textId="77777777" w:rsidR="00AF4357" w:rsidRDefault="00AF4357" w:rsidP="00AF4357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70B304C9" w14:textId="77777777" w:rsidR="00403F0A" w:rsidRDefault="00403F0A"/>
    <w:sectPr w:rsidR="0040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F8"/>
    <w:rsid w:val="00403F0A"/>
    <w:rsid w:val="00AF4357"/>
    <w:rsid w:val="00CB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435F3-FE86-42AD-ABD0-00F33AB7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F4357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4357"/>
    <w:pPr>
      <w:spacing w:after="160" w:line="256" w:lineRule="auto"/>
      <w:ind w:left="720"/>
      <w:contextualSpacing/>
    </w:pPr>
    <w:rPr>
      <w:rFonts w:ascii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2025-02-25T14:13:00Z</dcterms:created>
  <dcterms:modified xsi:type="dcterms:W3CDTF">2025-02-25T14:14:00Z</dcterms:modified>
</cp:coreProperties>
</file>