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2C" w:rsidRPr="00D62943" w:rsidRDefault="00CF742C" w:rsidP="00CF742C">
      <w:pPr>
        <w:pStyle w:val="a5"/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0070C0"/>
          <w:spacing w:val="-1"/>
          <w:sz w:val="28"/>
          <w:szCs w:val="28"/>
          <w:u w:val="single"/>
        </w:rPr>
      </w:pPr>
    </w:p>
    <w:p w:rsidR="00CF742C" w:rsidRPr="00D62943" w:rsidRDefault="00CF742C" w:rsidP="00CF742C">
      <w:pPr>
        <w:pStyle w:val="a5"/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0070C0"/>
          <w:spacing w:val="-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iCs/>
          <w:color w:val="0070C0"/>
          <w:spacing w:val="-1"/>
          <w:sz w:val="28"/>
          <w:szCs w:val="28"/>
          <w:u w:val="single"/>
          <w:lang w:val="uk-UA"/>
        </w:rPr>
        <w:t>Практичне заняття №3</w:t>
      </w:r>
    </w:p>
    <w:p w:rsidR="00CF742C" w:rsidRDefault="00CF742C" w:rsidP="00CF742C">
      <w:pPr>
        <w:shd w:val="clear" w:color="auto" w:fill="FFFFFF"/>
        <w:ind w:firstLine="540"/>
        <w:jc w:val="both"/>
        <w:rPr>
          <w:b/>
          <w:i/>
          <w:iCs/>
          <w:color w:val="FF0000"/>
          <w:spacing w:val="-1"/>
          <w:szCs w:val="28"/>
          <w:lang w:val="uk-UA"/>
        </w:rPr>
      </w:pPr>
      <w:r w:rsidRPr="00283FA6">
        <w:rPr>
          <w:b/>
          <w:i/>
          <w:iCs/>
          <w:color w:val="FF0000"/>
          <w:spacing w:val="-1"/>
          <w:szCs w:val="28"/>
          <w:lang w:val="uk-UA"/>
        </w:rPr>
        <w:t xml:space="preserve">Тема 3. </w:t>
      </w:r>
      <w:proofErr w:type="spellStart"/>
      <w:r w:rsidRPr="00283FA6">
        <w:rPr>
          <w:b/>
          <w:i/>
          <w:iCs/>
          <w:color w:val="FF0000"/>
          <w:spacing w:val="-1"/>
          <w:szCs w:val="28"/>
          <w:lang w:val="uk-UA"/>
        </w:rPr>
        <w:t>Паблік</w:t>
      </w:r>
      <w:proofErr w:type="spellEnd"/>
      <w:r w:rsidRPr="00283FA6">
        <w:rPr>
          <w:b/>
          <w:i/>
          <w:iCs/>
          <w:color w:val="FF0000"/>
          <w:spacing w:val="-1"/>
          <w:szCs w:val="28"/>
          <w:lang w:val="uk-UA"/>
        </w:rPr>
        <w:t xml:space="preserve"> </w:t>
      </w:r>
      <w:proofErr w:type="spellStart"/>
      <w:r w:rsidRPr="00283FA6">
        <w:rPr>
          <w:b/>
          <w:i/>
          <w:iCs/>
          <w:color w:val="FF0000"/>
          <w:spacing w:val="-1"/>
          <w:szCs w:val="28"/>
          <w:lang w:val="uk-UA"/>
        </w:rPr>
        <w:t>рилейшнз</w:t>
      </w:r>
      <w:proofErr w:type="spellEnd"/>
      <w:r w:rsidRPr="00283FA6">
        <w:rPr>
          <w:b/>
          <w:i/>
          <w:iCs/>
          <w:color w:val="FF0000"/>
          <w:spacing w:val="-1"/>
          <w:szCs w:val="28"/>
          <w:lang w:val="uk-UA"/>
        </w:rPr>
        <w:t xml:space="preserve"> як соціально-комунікаційний феномен.</w:t>
      </w:r>
    </w:p>
    <w:p w:rsidR="00CF742C" w:rsidRDefault="00CF742C" w:rsidP="00CF742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i/>
          <w:iCs/>
          <w:spacing w:val="-1"/>
          <w:sz w:val="28"/>
          <w:szCs w:val="28"/>
          <w:u w:val="single"/>
          <w:lang w:val="uk-UA"/>
        </w:rPr>
      </w:pPr>
    </w:p>
    <w:p w:rsidR="00CF742C" w:rsidRPr="000C43CA" w:rsidRDefault="00CF742C" w:rsidP="00CF742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pacing w:val="-1"/>
          <w:sz w:val="28"/>
          <w:szCs w:val="28"/>
          <w:u w:val="single"/>
          <w:lang w:val="uk-UA"/>
        </w:rPr>
        <w:t>Завдання для індивіду</w:t>
      </w:r>
      <w:r w:rsidRPr="002C5A19">
        <w:rPr>
          <w:rFonts w:ascii="Times New Roman" w:hAnsi="Times New Roman" w:cs="Times New Roman"/>
          <w:b/>
          <w:i/>
          <w:iCs/>
          <w:spacing w:val="-1"/>
          <w:sz w:val="28"/>
          <w:szCs w:val="28"/>
          <w:u w:val="single"/>
          <w:lang w:val="uk-UA"/>
        </w:rPr>
        <w:t>альної роботи</w:t>
      </w:r>
    </w:p>
    <w:p w:rsidR="00CF742C" w:rsidRDefault="00CF742C" w:rsidP="00CF742C">
      <w:pPr>
        <w:pStyle w:val="a5"/>
        <w:numPr>
          <w:ilvl w:val="0"/>
          <w:numId w:val="6"/>
        </w:numPr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3CA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реферат за однією із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0C43CA">
        <w:rPr>
          <w:rFonts w:ascii="Times New Roman" w:hAnsi="Times New Roman" w:cs="Times New Roman"/>
          <w:sz w:val="28"/>
          <w:szCs w:val="28"/>
          <w:lang w:val="uk-UA"/>
        </w:rPr>
        <w:t xml:space="preserve">пропонованих тем: </w:t>
      </w:r>
    </w:p>
    <w:p w:rsidR="00CF742C" w:rsidRDefault="00CF742C" w:rsidP="00CF742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0C43C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83FA6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en-US"/>
        </w:rPr>
        <w:t>PR</w:t>
      </w:r>
      <w:r w:rsidRPr="00283F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сучасна </w:t>
      </w:r>
      <w:r w:rsidRPr="00283FA6">
        <w:rPr>
          <w:rFonts w:ascii="Times New Roman" w:hAnsi="Times New Roman" w:cs="Times New Roman"/>
          <w:bCs/>
          <w:sz w:val="28"/>
          <w:szCs w:val="28"/>
          <w:lang w:val="uk-UA"/>
        </w:rPr>
        <w:t>система комунікацій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громадськістю</w:t>
      </w:r>
      <w:r w:rsidRPr="000C43CA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»</w:t>
      </w:r>
    </w:p>
    <w:p w:rsidR="00CF742C" w:rsidRDefault="00CF742C" w:rsidP="00CF742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PR  як соціально-комунікаційна технологія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»</w:t>
      </w:r>
    </w:p>
    <w:p w:rsidR="00CF742C" w:rsidRPr="0085152B" w:rsidRDefault="00CF742C" w:rsidP="00CF742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«Етичні підходи до визначення </w:t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паблік</w:t>
      </w:r>
      <w:proofErr w:type="spellEnd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рилейшнз</w:t>
      </w:r>
      <w:proofErr w:type="spellEnd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 як самостійної сфери наукової та практичної діяльності»</w:t>
      </w:r>
    </w:p>
    <w:p w:rsidR="00CF742C" w:rsidRPr="00D62943" w:rsidRDefault="00CF742C" w:rsidP="00CF742C">
      <w:pPr>
        <w:ind w:left="360"/>
        <w:jc w:val="center"/>
        <w:rPr>
          <w:b/>
          <w:i/>
          <w:szCs w:val="28"/>
          <w:u w:val="single"/>
        </w:rPr>
      </w:pPr>
      <w:proofErr w:type="spellStart"/>
      <w:r w:rsidRPr="00D62943">
        <w:rPr>
          <w:b/>
          <w:i/>
          <w:szCs w:val="28"/>
          <w:u w:val="single"/>
        </w:rPr>
        <w:t>Література</w:t>
      </w:r>
      <w:proofErr w:type="spellEnd"/>
    </w:p>
    <w:p w:rsidR="00CF742C" w:rsidRPr="008E6060" w:rsidRDefault="00CF742C" w:rsidP="00CF742C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Березенко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В. В. PR в </w:t>
      </w:r>
      <w:proofErr w:type="spellStart"/>
      <w:proofErr w:type="gramStart"/>
      <w:r w:rsidRPr="008E606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наукове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осмислення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феномену :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[за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загал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. наук. ред. В.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М.Владимирова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]. — </w:t>
      </w:r>
      <w:proofErr w:type="gramStart"/>
      <w:r w:rsidRPr="008E6060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преси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, Центр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Вільної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Преси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, 2013. — 360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с.</w:t>
      </w:r>
      <w:r w:rsidRPr="008E6060">
        <w:rPr>
          <w:rFonts w:ascii="Times New Roman" w:hAnsi="Times New Roman" w:cs="Times New Roman"/>
          <w:i/>
          <w:sz w:val="28"/>
          <w:szCs w:val="28"/>
        </w:rPr>
        <w:t>Соціологічний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енциклопедичний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словник. – М., 2006.</w:t>
      </w:r>
    </w:p>
    <w:p w:rsidR="00CF742C" w:rsidRPr="008E6060" w:rsidRDefault="00CF742C" w:rsidP="00CF742C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Королько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В.Г., Некрасова О.В.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Зв’язки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громадськістю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Наукові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основи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, методика, практика.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Підр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. Для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вищих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навчальних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закладів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. –К.: Вид.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дім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Києво-Могилянська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академія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>», 2009. -831с.</w:t>
      </w:r>
    </w:p>
    <w:p w:rsidR="00CF742C" w:rsidRPr="008E6060" w:rsidRDefault="00CF742C" w:rsidP="00CF742C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Чумиков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А.Н. Бочаров М.П. Связи с общественностью: теория и практика. – М.: Дело, 2006. – 552с.</w:t>
      </w:r>
    </w:p>
    <w:p w:rsidR="00926699" w:rsidRPr="00CF742C" w:rsidRDefault="00CF742C" w:rsidP="00CF742C">
      <w:bookmarkStart w:id="0" w:name="_GoBack"/>
      <w:bookmarkEnd w:id="0"/>
    </w:p>
    <w:sectPr w:rsidR="00926699" w:rsidRPr="00CF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7EE"/>
    <w:multiLevelType w:val="hybridMultilevel"/>
    <w:tmpl w:val="6B889DC2"/>
    <w:lvl w:ilvl="0" w:tplc="08829F3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B834F3"/>
    <w:multiLevelType w:val="hybridMultilevel"/>
    <w:tmpl w:val="C310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3207"/>
    <w:multiLevelType w:val="hybridMultilevel"/>
    <w:tmpl w:val="DDC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E2E00"/>
    <w:multiLevelType w:val="hybridMultilevel"/>
    <w:tmpl w:val="C1485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943ED"/>
    <w:multiLevelType w:val="hybridMultilevel"/>
    <w:tmpl w:val="5AB668C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8512049"/>
    <w:multiLevelType w:val="hybridMultilevel"/>
    <w:tmpl w:val="9E4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A0993"/>
    <w:multiLevelType w:val="hybridMultilevel"/>
    <w:tmpl w:val="EB3023B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32BC087B"/>
    <w:multiLevelType w:val="hybridMultilevel"/>
    <w:tmpl w:val="1FE2803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375B5E4F"/>
    <w:multiLevelType w:val="hybridMultilevel"/>
    <w:tmpl w:val="98C8C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808F4"/>
    <w:multiLevelType w:val="hybridMultilevel"/>
    <w:tmpl w:val="425E895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43E01A05"/>
    <w:multiLevelType w:val="hybridMultilevel"/>
    <w:tmpl w:val="76C86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16E1B"/>
    <w:multiLevelType w:val="hybridMultilevel"/>
    <w:tmpl w:val="B652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016828"/>
    <w:multiLevelType w:val="hybridMultilevel"/>
    <w:tmpl w:val="0610F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B5B0B"/>
    <w:multiLevelType w:val="hybridMultilevel"/>
    <w:tmpl w:val="10E804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8020F2"/>
    <w:multiLevelType w:val="hybridMultilevel"/>
    <w:tmpl w:val="1B74B27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4071C4B"/>
    <w:multiLevelType w:val="hybridMultilevel"/>
    <w:tmpl w:val="74B260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47C2BB8"/>
    <w:multiLevelType w:val="hybridMultilevel"/>
    <w:tmpl w:val="060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255D5"/>
    <w:multiLevelType w:val="hybridMultilevel"/>
    <w:tmpl w:val="2C42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248F9"/>
    <w:multiLevelType w:val="hybridMultilevel"/>
    <w:tmpl w:val="902C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9237DF"/>
    <w:multiLevelType w:val="hybridMultilevel"/>
    <w:tmpl w:val="A3D6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A659A"/>
    <w:multiLevelType w:val="hybridMultilevel"/>
    <w:tmpl w:val="88FCBE1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C35D42"/>
    <w:multiLevelType w:val="hybridMultilevel"/>
    <w:tmpl w:val="902C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1"/>
  </w:num>
  <w:num w:numId="4">
    <w:abstractNumId w:val="1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19"/>
  </w:num>
  <w:num w:numId="9">
    <w:abstractNumId w:val="5"/>
  </w:num>
  <w:num w:numId="10">
    <w:abstractNumId w:val="0"/>
  </w:num>
  <w:num w:numId="11">
    <w:abstractNumId w:val="2"/>
  </w:num>
  <w:num w:numId="12">
    <w:abstractNumId w:val="1"/>
  </w:num>
  <w:num w:numId="13">
    <w:abstractNumId w:val="4"/>
  </w:num>
  <w:num w:numId="14">
    <w:abstractNumId w:val="9"/>
  </w:num>
  <w:num w:numId="15">
    <w:abstractNumId w:val="15"/>
  </w:num>
  <w:num w:numId="16">
    <w:abstractNumId w:val="7"/>
  </w:num>
  <w:num w:numId="17">
    <w:abstractNumId w:val="3"/>
  </w:num>
  <w:num w:numId="18">
    <w:abstractNumId w:val="17"/>
  </w:num>
  <w:num w:numId="19">
    <w:abstractNumId w:val="12"/>
  </w:num>
  <w:num w:numId="20">
    <w:abstractNumId w:val="8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28"/>
    <w:rsid w:val="00140E8D"/>
    <w:rsid w:val="003620B4"/>
    <w:rsid w:val="004307CA"/>
    <w:rsid w:val="004B1D50"/>
    <w:rsid w:val="00596828"/>
    <w:rsid w:val="006871C8"/>
    <w:rsid w:val="00733452"/>
    <w:rsid w:val="0086560B"/>
    <w:rsid w:val="009232BD"/>
    <w:rsid w:val="009C498D"/>
    <w:rsid w:val="00C47F1B"/>
    <w:rsid w:val="00CF742C"/>
    <w:rsid w:val="00E63F76"/>
    <w:rsid w:val="00F33FE7"/>
    <w:rsid w:val="00F8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CE8A8-AA29-457C-8FD6-BA042AB7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68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96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682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5968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968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68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68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68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68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96828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5968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334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3F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qFormat/>
    <w:rsid w:val="00F33FE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rsid w:val="00140E8D"/>
    <w:pPr>
      <w:jc w:val="center"/>
    </w:pPr>
    <w:rPr>
      <w:b/>
      <w:i/>
      <w:szCs w:val="28"/>
      <w:u w:val="single"/>
      <w:lang w:val="uk-UA" w:eastAsia="uk-UA"/>
    </w:rPr>
  </w:style>
  <w:style w:type="character" w:customStyle="1" w:styleId="a8">
    <w:name w:val="Заголовок Знак"/>
    <w:basedOn w:val="a0"/>
    <w:link w:val="a7"/>
    <w:uiPriority w:val="99"/>
    <w:rsid w:val="00140E8D"/>
    <w:rPr>
      <w:rFonts w:ascii="Times New Roman" w:eastAsia="Times New Roman" w:hAnsi="Times New Roman" w:cs="Times New Roman"/>
      <w:b/>
      <w:i/>
      <w:sz w:val="28"/>
      <w:szCs w:val="28"/>
      <w:u w:val="singl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2016-09-18T14:48:00Z</dcterms:created>
  <dcterms:modified xsi:type="dcterms:W3CDTF">2016-09-18T17:18:00Z</dcterms:modified>
</cp:coreProperties>
</file>