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49" w:rsidRDefault="00123149" w:rsidP="00123149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  <w:t>Питання до заліку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Основні поняття та завдання корпусної лінгвістики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Роль корпусів у сучасних мовознавчих дослідженнях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 xml:space="preserve">Типи корпусів: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монолінгвальні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, багатомовні, синхронні та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діахронні</w:t>
      </w:r>
      <w:proofErr w:type="spellEnd"/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Корпусна лінгвістика та її зв’язок з іншими дисциплінами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Основи комп’ютерної обробки текстів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Програмне забезпечення для роботи з корпусами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Токенізація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, лематизація,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частерозбірна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розмітка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 xml:space="preserve">Створення корпусів: збирання, розмітка, </w:t>
      </w:r>
      <w:bookmarkStart w:id="0" w:name="_GoBack"/>
      <w:bookmarkEnd w:id="0"/>
      <w:r w:rsidRPr="00123149">
        <w:rPr>
          <w:rFonts w:eastAsia="Times New Roman" w:cs="Times New Roman"/>
          <w:kern w:val="0"/>
          <w:lang w:val="uk-UA" w:eastAsia="uk-UA" w:bidi="ar-SA"/>
        </w:rPr>
        <w:t>збереження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British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National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Corpus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(BNC),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Corpus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of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Contemporary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American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English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(COCA)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Українські та російські корпуси: ГРАК, НКРЯ, український національний корпус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Спеціалізовані корпуси (юридичні, медичні, художні тексти)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Веб-корпуси та паралельні корпуси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Робота з інтерфейсами корпусів (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Sketch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Engine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>)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Використання регулярних виразів для пошуку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Колокаційний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аналіз і частотність слів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Аналіз сполучуваності та стилістичних особливостей текстів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Основи статистичного аналізу тексту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Автоматичне виявлення стилістичних відмінностей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К</w:t>
      </w:r>
      <w:r w:rsidRPr="00123149">
        <w:rPr>
          <w:rFonts w:eastAsia="Times New Roman" w:cs="Times New Roman"/>
          <w:kern w:val="0"/>
          <w:lang w:val="uk-UA" w:eastAsia="uk-UA" w:bidi="ar-SA"/>
        </w:rPr>
        <w:t>ластеризаці</w:t>
      </w:r>
      <w:r w:rsidRPr="00123149">
        <w:rPr>
          <w:rFonts w:eastAsia="Times New Roman" w:cs="Times New Roman"/>
          <w:kern w:val="0"/>
          <w:lang w:val="uk-UA" w:eastAsia="uk-UA" w:bidi="ar-SA"/>
        </w:rPr>
        <w:t>я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та класифікаці</w:t>
      </w:r>
      <w:r w:rsidRPr="00123149">
        <w:rPr>
          <w:rFonts w:eastAsia="Times New Roman" w:cs="Times New Roman"/>
          <w:kern w:val="0"/>
          <w:lang w:val="uk-UA" w:eastAsia="uk-UA" w:bidi="ar-SA"/>
        </w:rPr>
        <w:t>я</w:t>
      </w:r>
      <w:r w:rsidRPr="00123149">
        <w:rPr>
          <w:rFonts w:eastAsia="Times New Roman" w:cs="Times New Roman"/>
          <w:kern w:val="0"/>
          <w:lang w:val="uk-UA" w:eastAsia="uk-UA" w:bidi="ar-SA"/>
        </w:rPr>
        <w:t xml:space="preserve"> текстів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Автоматизований аналіз текстів у журналістиці та медіа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Корпусна лінгвістика в перекладі та лексикографії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Використання корпусних методів у соціолінгвістиці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Стилометрія</w:t>
      </w:r>
      <w:proofErr w:type="spellEnd"/>
      <w:r w:rsidRPr="00123149">
        <w:rPr>
          <w:rFonts w:eastAsia="Times New Roman" w:cs="Times New Roman"/>
          <w:kern w:val="0"/>
          <w:lang w:val="uk-UA" w:eastAsia="uk-UA" w:bidi="ar-SA"/>
        </w:rPr>
        <w:t xml:space="preserve"> та авторський аналіз текстів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Використання штучного інтелекту та машинного навчання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 xml:space="preserve">Корпуси для вивчення мовлення та </w:t>
      </w:r>
      <w:proofErr w:type="spellStart"/>
      <w:r w:rsidRPr="00123149">
        <w:rPr>
          <w:rFonts w:eastAsia="Times New Roman" w:cs="Times New Roman"/>
          <w:kern w:val="0"/>
          <w:lang w:val="uk-UA" w:eastAsia="uk-UA" w:bidi="ar-SA"/>
        </w:rPr>
        <w:t>аудіокорпуси</w:t>
      </w:r>
      <w:proofErr w:type="spellEnd"/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Мова соціальних мереж і динамічні корпуси</w:t>
      </w:r>
    </w:p>
    <w:p w:rsidR="00123149" w:rsidRPr="00123149" w:rsidRDefault="00123149" w:rsidP="00123149">
      <w:pPr>
        <w:suppressAutoHyphens w:val="0"/>
        <w:autoSpaceDN/>
        <w:ind w:left="357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123149">
        <w:rPr>
          <w:rFonts w:eastAsia="Times New Roman" w:cs="Times New Roman"/>
          <w:kern w:val="0"/>
          <w:lang w:val="uk-UA" w:eastAsia="uk-UA" w:bidi="ar-SA"/>
        </w:rPr>
        <w:t>Етичні питання у використанні корпусів</w:t>
      </w:r>
    </w:p>
    <w:sectPr w:rsidR="00123149" w:rsidRPr="001231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73B"/>
    <w:multiLevelType w:val="multilevel"/>
    <w:tmpl w:val="C78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1EC9"/>
    <w:multiLevelType w:val="multilevel"/>
    <w:tmpl w:val="6DEC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2437"/>
    <w:multiLevelType w:val="multilevel"/>
    <w:tmpl w:val="0B2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04B6"/>
    <w:multiLevelType w:val="multilevel"/>
    <w:tmpl w:val="CBA2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B3C0D"/>
    <w:multiLevelType w:val="multilevel"/>
    <w:tmpl w:val="0850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42F53"/>
    <w:multiLevelType w:val="multilevel"/>
    <w:tmpl w:val="9EAA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3645F"/>
    <w:multiLevelType w:val="multilevel"/>
    <w:tmpl w:val="9C7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D5412"/>
    <w:multiLevelType w:val="multilevel"/>
    <w:tmpl w:val="0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A5337"/>
    <w:multiLevelType w:val="multilevel"/>
    <w:tmpl w:val="690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44A5E"/>
    <w:multiLevelType w:val="hybridMultilevel"/>
    <w:tmpl w:val="8D381BC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9"/>
    <w:rsid w:val="00123149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1566"/>
  <w15:chartTrackingRefBased/>
  <w15:docId w15:val="{3630F074-B310-45FF-BD4F-427D9CF6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49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2025-02-27T22:59:00Z</dcterms:created>
  <dcterms:modified xsi:type="dcterms:W3CDTF">2025-02-27T23:01:00Z</dcterms:modified>
</cp:coreProperties>
</file>