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3458" w14:textId="77777777" w:rsidR="007B02AA" w:rsidRPr="007B02AA" w:rsidRDefault="007B02AA" w:rsidP="007B02A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2AA">
        <w:rPr>
          <w:rFonts w:ascii="Times New Roman" w:hAnsi="Times New Roman" w:cs="Times New Roman"/>
          <w:sz w:val="28"/>
          <w:szCs w:val="28"/>
        </w:rPr>
        <w:t>Практична необхідність тлумачення Конвенції</w:t>
      </w:r>
    </w:p>
    <w:p w14:paraId="26BEEEEF" w14:textId="77777777" w:rsidR="007B02AA" w:rsidRPr="007B02AA" w:rsidRDefault="007B02AA" w:rsidP="007B02A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2AA">
        <w:rPr>
          <w:rFonts w:ascii="Times New Roman" w:hAnsi="Times New Roman" w:cs="Times New Roman"/>
          <w:sz w:val="28"/>
          <w:szCs w:val="28"/>
        </w:rPr>
        <w:t>Принципи тлумачення Конвенції</w:t>
      </w:r>
    </w:p>
    <w:p w14:paraId="05E10DEF" w14:textId="77777777" w:rsidR="007B02AA" w:rsidRPr="007B02AA" w:rsidRDefault="007B02AA" w:rsidP="007B02A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2AA">
        <w:rPr>
          <w:rFonts w:ascii="Times New Roman" w:hAnsi="Times New Roman" w:cs="Times New Roman"/>
          <w:sz w:val="28"/>
          <w:szCs w:val="28"/>
        </w:rPr>
        <w:t xml:space="preserve">Методи тлумачення Конвенції </w:t>
      </w:r>
    </w:p>
    <w:p w14:paraId="59D7E7E5" w14:textId="7FAFB854" w:rsidR="007B02AA" w:rsidRPr="007B02AA" w:rsidRDefault="007B02AA" w:rsidP="007B02A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2AA">
        <w:rPr>
          <w:rFonts w:ascii="Times New Roman" w:hAnsi="Times New Roman" w:cs="Times New Roman"/>
          <w:sz w:val="28"/>
          <w:szCs w:val="28"/>
        </w:rPr>
        <w:t>Судовий прецедент як джерело права: поняття, тлумачення, склад</w:t>
      </w:r>
    </w:p>
    <w:p w14:paraId="0181F1E0" w14:textId="0191C349" w:rsidR="007B02AA" w:rsidRPr="007B02AA" w:rsidRDefault="007B02AA" w:rsidP="007B02AA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02AA">
        <w:rPr>
          <w:rFonts w:ascii="Times New Roman" w:hAnsi="Times New Roman" w:cs="Times New Roman"/>
          <w:sz w:val="28"/>
          <w:szCs w:val="28"/>
        </w:rPr>
        <w:t>Види рішень ЄСПЛ та їх характеристика</w:t>
      </w:r>
    </w:p>
    <w:p w14:paraId="2C585D6B" w14:textId="77777777" w:rsidR="00960256" w:rsidRDefault="00960256"/>
    <w:sectPr w:rsidR="0096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B0730"/>
    <w:multiLevelType w:val="hybridMultilevel"/>
    <w:tmpl w:val="D5B8A6D0"/>
    <w:lvl w:ilvl="0" w:tplc="E6C0D9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C6B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CAE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ED7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AB0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C46F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3ACF3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EF60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AC7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77252"/>
    <w:multiLevelType w:val="hybridMultilevel"/>
    <w:tmpl w:val="16980A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378919">
    <w:abstractNumId w:val="0"/>
  </w:num>
  <w:num w:numId="2" w16cid:durableId="132928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45"/>
    <w:rsid w:val="00032A45"/>
    <w:rsid w:val="007B02AA"/>
    <w:rsid w:val="00922270"/>
    <w:rsid w:val="00960256"/>
    <w:rsid w:val="00B16DD4"/>
    <w:rsid w:val="00B2174D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6DF30"/>
  <w15:chartTrackingRefBased/>
  <w15:docId w15:val="{1632F67E-AE53-4159-8141-EB09D9C9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A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A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A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A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A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A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A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A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A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A4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A4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A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A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A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A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A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3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A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32A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3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3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1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2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25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32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2</cp:revision>
  <dcterms:created xsi:type="dcterms:W3CDTF">2025-03-03T19:39:00Z</dcterms:created>
  <dcterms:modified xsi:type="dcterms:W3CDTF">2025-03-03T19:40:00Z</dcterms:modified>
</cp:coreProperties>
</file>