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86B95" w14:textId="3C91292B" w:rsidR="004620C5" w:rsidRPr="00A04064" w:rsidRDefault="004620C5" w:rsidP="004620C5">
      <w:pPr>
        <w:jc w:val="center"/>
        <w:rPr>
          <w:rFonts w:ascii="Times New Roman" w:hAnsi="Times New Roman" w:cs="Times New Roman"/>
          <w:sz w:val="28"/>
          <w:szCs w:val="28"/>
          <w:lang w:val="uk-UA"/>
        </w:rPr>
      </w:pPr>
      <w:bookmarkStart w:id="0" w:name="_GoBack"/>
      <w:r w:rsidRPr="00A04064">
        <w:rPr>
          <w:rFonts w:ascii="Times New Roman" w:hAnsi="Times New Roman" w:cs="Times New Roman"/>
          <w:b/>
          <w:bCs/>
          <w:sz w:val="28"/>
          <w:szCs w:val="28"/>
          <w:lang w:val="uk-UA"/>
        </w:rPr>
        <w:t>ТЕМА 5. РЕГУЛЮВАННЯ ДІЯЛЬНОСТІ БАНКІВ ТА БАНКІВСЬКИЙ НАГЛЯД</w:t>
      </w:r>
      <w:bookmarkEnd w:id="0"/>
    </w:p>
    <w:p w14:paraId="31B1E927" w14:textId="3E654950" w:rsidR="005C05A3" w:rsidRPr="0091257F" w:rsidRDefault="005C05A3" w:rsidP="00434044">
      <w:pPr>
        <w:jc w:val="center"/>
        <w:rPr>
          <w:rFonts w:ascii="Times New Roman" w:hAnsi="Times New Roman" w:cs="Times New Roman"/>
          <w:b/>
          <w:bCs/>
          <w:sz w:val="28"/>
          <w:szCs w:val="28"/>
          <w:lang w:val="uk-UA"/>
        </w:rPr>
      </w:pPr>
      <w:r w:rsidRPr="0091257F">
        <w:rPr>
          <w:rFonts w:ascii="Times New Roman" w:hAnsi="Times New Roman" w:cs="Times New Roman"/>
          <w:b/>
          <w:bCs/>
          <w:sz w:val="28"/>
          <w:szCs w:val="28"/>
          <w:lang w:val="uk-UA"/>
        </w:rPr>
        <w:t>Визначення та значення банківського регулювання</w:t>
      </w:r>
    </w:p>
    <w:p w14:paraId="114A3FEF" w14:textId="5005E8F6" w:rsidR="005C05A3" w:rsidRPr="00243A63" w:rsidRDefault="005C05A3" w:rsidP="00243A63">
      <w:pPr>
        <w:ind w:firstLine="709"/>
        <w:jc w:val="both"/>
        <w:rPr>
          <w:rFonts w:ascii="Times New Roman" w:hAnsi="Times New Roman" w:cs="Times New Roman"/>
          <w:sz w:val="28"/>
          <w:szCs w:val="28"/>
          <w:lang w:val="uk-UA"/>
        </w:rPr>
      </w:pPr>
      <w:r w:rsidRPr="00243A63">
        <w:rPr>
          <w:rFonts w:ascii="Times New Roman" w:hAnsi="Times New Roman" w:cs="Times New Roman"/>
          <w:sz w:val="28"/>
          <w:szCs w:val="28"/>
          <w:lang w:val="uk-UA"/>
        </w:rPr>
        <w:t>Банківське регулювання – це сукупність законів, правил і норм, яких повинні дотримуватися банки, а також постійний нагляд за їх виконанням. Метою регулювання є забезпечення стабільності та надійності банківської системи, захист інтересів вкладників і кредиторів, а також запобігання системним кризам. Без належного контролю банки можуть брати надмірні ризики, що загрожує втратами для вкладників і дестабілізацією фінансової системи. Саме тому сильне регулювання потрібне для запобігання банкрутствам і кризам, підтримання довіри до банків та захисту прав споживачів фінансових послуг. Основні цілі банківського регулювання можна виділити такі:</w:t>
      </w:r>
    </w:p>
    <w:p w14:paraId="6883613B" w14:textId="67111D60" w:rsidR="005C05A3" w:rsidRPr="0091257F" w:rsidRDefault="005C05A3" w:rsidP="00243A63">
      <w:pPr>
        <w:ind w:firstLine="709"/>
        <w:jc w:val="both"/>
        <w:rPr>
          <w:rFonts w:ascii="Times New Roman" w:hAnsi="Times New Roman" w:cs="Times New Roman"/>
          <w:sz w:val="28"/>
          <w:szCs w:val="28"/>
          <w:lang w:val="uk-UA"/>
        </w:rPr>
      </w:pPr>
      <w:r w:rsidRPr="00243A63">
        <w:rPr>
          <w:rFonts w:ascii="Times New Roman" w:hAnsi="Times New Roman" w:cs="Times New Roman"/>
          <w:i/>
          <w:iCs/>
          <w:sz w:val="28"/>
          <w:szCs w:val="28"/>
          <w:lang w:val="uk-UA"/>
        </w:rPr>
        <w:t>Фінансова стабільність</w:t>
      </w:r>
      <w:r w:rsidR="00243A63">
        <w:rPr>
          <w:rFonts w:ascii="Times New Roman" w:hAnsi="Times New Roman" w:cs="Times New Roman"/>
          <w:i/>
          <w:iCs/>
          <w:sz w:val="28"/>
          <w:szCs w:val="28"/>
          <w:lang w:val="uk-UA"/>
        </w:rPr>
        <w:t>:</w:t>
      </w:r>
      <w:r w:rsidRPr="0091257F">
        <w:rPr>
          <w:rFonts w:ascii="Times New Roman" w:hAnsi="Times New Roman" w:cs="Times New Roman"/>
          <w:sz w:val="28"/>
          <w:szCs w:val="28"/>
          <w:lang w:val="uk-UA"/>
        </w:rPr>
        <w:t xml:space="preserve"> Запобігання </w:t>
      </w:r>
      <w:proofErr w:type="spellStart"/>
      <w:r w:rsidRPr="0091257F">
        <w:rPr>
          <w:rFonts w:ascii="Times New Roman" w:hAnsi="Times New Roman" w:cs="Times New Roman"/>
          <w:sz w:val="28"/>
          <w:szCs w:val="28"/>
          <w:lang w:val="uk-UA"/>
        </w:rPr>
        <w:t>банкопадам</w:t>
      </w:r>
      <w:proofErr w:type="spellEnd"/>
      <w:r w:rsidRPr="0091257F">
        <w:rPr>
          <w:rFonts w:ascii="Times New Roman" w:hAnsi="Times New Roman" w:cs="Times New Roman"/>
          <w:sz w:val="28"/>
          <w:szCs w:val="28"/>
          <w:lang w:val="uk-UA"/>
        </w:rPr>
        <w:t xml:space="preserve"> і «ефекту доміно» у фінансовому секторі. Регулятор (центральний банк) здійснює </w:t>
      </w:r>
      <w:proofErr w:type="spellStart"/>
      <w:r w:rsidRPr="00243A63">
        <w:rPr>
          <w:rFonts w:ascii="Times New Roman" w:hAnsi="Times New Roman" w:cs="Times New Roman"/>
          <w:sz w:val="28"/>
          <w:szCs w:val="28"/>
          <w:lang w:val="uk-UA"/>
        </w:rPr>
        <w:t>макропруденційний</w:t>
      </w:r>
      <w:proofErr w:type="spellEnd"/>
      <w:r w:rsidRPr="00243A63">
        <w:rPr>
          <w:rFonts w:ascii="Times New Roman" w:hAnsi="Times New Roman" w:cs="Times New Roman"/>
          <w:sz w:val="28"/>
          <w:szCs w:val="28"/>
          <w:lang w:val="uk-UA"/>
        </w:rPr>
        <w:t xml:space="preserve"> нагляд</w:t>
      </w:r>
      <w:r w:rsidRPr="0091257F">
        <w:rPr>
          <w:rFonts w:ascii="Times New Roman" w:hAnsi="Times New Roman" w:cs="Times New Roman"/>
          <w:sz w:val="28"/>
          <w:szCs w:val="28"/>
          <w:lang w:val="uk-UA"/>
        </w:rPr>
        <w:t>, відстежує системні ризики і вживає заходів, щоб не допустити фінансового зараження і паніки.</w:t>
      </w:r>
    </w:p>
    <w:p w14:paraId="1335F11F" w14:textId="114764BB" w:rsidR="005C05A3" w:rsidRPr="0091257F" w:rsidRDefault="005C05A3" w:rsidP="00243A63">
      <w:pPr>
        <w:ind w:firstLine="709"/>
        <w:jc w:val="both"/>
        <w:rPr>
          <w:rFonts w:ascii="Times New Roman" w:hAnsi="Times New Roman" w:cs="Times New Roman"/>
          <w:sz w:val="28"/>
          <w:szCs w:val="28"/>
          <w:lang w:val="uk-UA"/>
        </w:rPr>
      </w:pPr>
      <w:r w:rsidRPr="00243A63">
        <w:rPr>
          <w:rFonts w:ascii="Times New Roman" w:hAnsi="Times New Roman" w:cs="Times New Roman"/>
          <w:i/>
          <w:iCs/>
          <w:sz w:val="28"/>
          <w:szCs w:val="28"/>
          <w:lang w:val="uk-UA"/>
        </w:rPr>
        <w:t>Захист вкладників і споживачів</w:t>
      </w:r>
      <w:r w:rsidR="00243A63">
        <w:rPr>
          <w:rFonts w:ascii="Times New Roman" w:hAnsi="Times New Roman" w:cs="Times New Roman"/>
          <w:i/>
          <w:iCs/>
          <w:sz w:val="28"/>
          <w:szCs w:val="28"/>
          <w:lang w:val="uk-UA"/>
        </w:rPr>
        <w:t>:</w:t>
      </w:r>
      <w:r w:rsidRPr="0091257F">
        <w:rPr>
          <w:rFonts w:ascii="Times New Roman" w:hAnsi="Times New Roman" w:cs="Times New Roman"/>
          <w:sz w:val="28"/>
          <w:szCs w:val="28"/>
          <w:lang w:val="uk-UA"/>
        </w:rPr>
        <w:t xml:space="preserve"> Вкладники довіряють банкам свої кошти і очікують повернення вкладів у повному обсязі та вчасно. Регулювання покликане гарантувати збереження коштів населення (через механізми на кшталт страхування вкладів) та запобігати недобросовісним практикам щодо клієнтів.</w:t>
      </w:r>
    </w:p>
    <w:p w14:paraId="17700031" w14:textId="6FE90A68" w:rsidR="005C05A3" w:rsidRPr="0091257F" w:rsidRDefault="005C05A3" w:rsidP="00243A63">
      <w:pPr>
        <w:ind w:firstLine="709"/>
        <w:jc w:val="both"/>
        <w:rPr>
          <w:rFonts w:ascii="Times New Roman" w:hAnsi="Times New Roman" w:cs="Times New Roman"/>
          <w:sz w:val="28"/>
          <w:szCs w:val="28"/>
          <w:lang w:val="uk-UA"/>
        </w:rPr>
      </w:pPr>
      <w:r w:rsidRPr="00243A63">
        <w:rPr>
          <w:rFonts w:ascii="Times New Roman" w:hAnsi="Times New Roman" w:cs="Times New Roman"/>
          <w:i/>
          <w:iCs/>
          <w:sz w:val="28"/>
          <w:szCs w:val="28"/>
          <w:lang w:val="uk-UA"/>
        </w:rPr>
        <w:t>Обмеження ризиків і запобігання кризам</w:t>
      </w:r>
      <w:r w:rsidR="00243A63">
        <w:rPr>
          <w:rFonts w:ascii="Times New Roman" w:hAnsi="Times New Roman" w:cs="Times New Roman"/>
          <w:i/>
          <w:iCs/>
          <w:sz w:val="28"/>
          <w:szCs w:val="28"/>
          <w:lang w:val="uk-UA"/>
        </w:rPr>
        <w:t>:</w:t>
      </w:r>
      <w:r w:rsidRPr="0091257F">
        <w:rPr>
          <w:rFonts w:ascii="Times New Roman" w:hAnsi="Times New Roman" w:cs="Times New Roman"/>
          <w:sz w:val="28"/>
          <w:szCs w:val="28"/>
          <w:lang w:val="uk-UA"/>
        </w:rPr>
        <w:t xml:space="preserve"> Регулятор встановлює вимоги до капіталу, ліквідності, диверсифікації активів, щоб мінімізувати кредитні, ринкові та операційні ризики банків. Це робиться задля того, щоб окремі проблеми не переросли у масштабну банківську кризу. Наприклад, надмірне кредитування пов’язаних осіб або недостатній запас капіталу в минулому неодноразово призводили до неплатоспроможності банків.</w:t>
      </w:r>
    </w:p>
    <w:p w14:paraId="3EC407AE" w14:textId="2D28F95E" w:rsidR="005C05A3" w:rsidRPr="0091257F" w:rsidRDefault="005C05A3" w:rsidP="00243A63">
      <w:pPr>
        <w:ind w:firstLine="709"/>
        <w:jc w:val="both"/>
        <w:rPr>
          <w:rFonts w:ascii="Times New Roman" w:hAnsi="Times New Roman" w:cs="Times New Roman"/>
          <w:sz w:val="28"/>
          <w:szCs w:val="28"/>
          <w:lang w:val="uk-UA"/>
        </w:rPr>
      </w:pPr>
      <w:r w:rsidRPr="00243A63">
        <w:rPr>
          <w:rFonts w:ascii="Times New Roman" w:hAnsi="Times New Roman" w:cs="Times New Roman"/>
          <w:i/>
          <w:iCs/>
          <w:sz w:val="28"/>
          <w:szCs w:val="28"/>
          <w:lang w:val="uk-UA"/>
        </w:rPr>
        <w:t>Підтримка довіри та справедливої конкуренції</w:t>
      </w:r>
      <w:r w:rsidR="00243A63">
        <w:rPr>
          <w:rFonts w:ascii="Times New Roman" w:hAnsi="Times New Roman" w:cs="Times New Roman"/>
          <w:i/>
          <w:iCs/>
          <w:sz w:val="28"/>
          <w:szCs w:val="28"/>
          <w:lang w:val="uk-UA"/>
        </w:rPr>
        <w:t>:</w:t>
      </w:r>
      <w:r w:rsidRPr="0091257F">
        <w:rPr>
          <w:rFonts w:ascii="Times New Roman" w:hAnsi="Times New Roman" w:cs="Times New Roman"/>
          <w:sz w:val="28"/>
          <w:szCs w:val="28"/>
          <w:lang w:val="uk-UA"/>
        </w:rPr>
        <w:t xml:space="preserve"> Ефективне регулювання забезпечує прозорість банківської діяльності та структури власності, що підвищує довіру населення. Одночасно наглядові органи стежать, щоб жоден банк не зловживав ринковою владою і не порушував конкуренцію, адже </w:t>
      </w:r>
      <w:r w:rsidRPr="00243A63">
        <w:rPr>
          <w:rFonts w:ascii="Times New Roman" w:hAnsi="Times New Roman" w:cs="Times New Roman"/>
          <w:sz w:val="28"/>
          <w:szCs w:val="28"/>
          <w:lang w:val="uk-UA"/>
        </w:rPr>
        <w:t>конкурентний банківський сектор</w:t>
      </w:r>
      <w:r w:rsidRPr="0091257F">
        <w:rPr>
          <w:rFonts w:ascii="Times New Roman" w:hAnsi="Times New Roman" w:cs="Times New Roman"/>
          <w:sz w:val="28"/>
          <w:szCs w:val="28"/>
          <w:lang w:val="uk-UA"/>
        </w:rPr>
        <w:t xml:space="preserve"> сприяє кращим послугам для споживачів.</w:t>
      </w:r>
    </w:p>
    <w:p w14:paraId="01677AAD" w14:textId="0D28A329" w:rsidR="005C05A3" w:rsidRPr="0091257F" w:rsidRDefault="005C05A3" w:rsidP="00243A6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lastRenderedPageBreak/>
        <w:t xml:space="preserve">У більшості країн саме центральний банк виступає головним регулятором і наглядовим органом за банками. В Україні цю функцію виконує </w:t>
      </w:r>
      <w:r w:rsidRPr="00243A63">
        <w:rPr>
          <w:rFonts w:ascii="Times New Roman" w:hAnsi="Times New Roman" w:cs="Times New Roman"/>
          <w:sz w:val="28"/>
          <w:szCs w:val="28"/>
          <w:lang w:val="uk-UA"/>
        </w:rPr>
        <w:t>Національний банк України (НБУ)</w:t>
      </w:r>
      <w:r w:rsidRPr="0091257F">
        <w:rPr>
          <w:rFonts w:ascii="Times New Roman" w:hAnsi="Times New Roman" w:cs="Times New Roman"/>
          <w:sz w:val="28"/>
          <w:szCs w:val="28"/>
          <w:lang w:val="uk-UA"/>
        </w:rPr>
        <w:t xml:space="preserve">. НБУ видає банківські ліцензії, встановлює обов’язкові нормативи, </w:t>
      </w:r>
      <w:proofErr w:type="spellStart"/>
      <w:r w:rsidRPr="0091257F">
        <w:rPr>
          <w:rFonts w:ascii="Times New Roman" w:hAnsi="Times New Roman" w:cs="Times New Roman"/>
          <w:sz w:val="28"/>
          <w:szCs w:val="28"/>
          <w:lang w:val="uk-UA"/>
        </w:rPr>
        <w:t>моніторить</w:t>
      </w:r>
      <w:proofErr w:type="spellEnd"/>
      <w:r w:rsidRPr="0091257F">
        <w:rPr>
          <w:rFonts w:ascii="Times New Roman" w:hAnsi="Times New Roman" w:cs="Times New Roman"/>
          <w:sz w:val="28"/>
          <w:szCs w:val="28"/>
          <w:lang w:val="uk-UA"/>
        </w:rPr>
        <w:t xml:space="preserve"> діяльність усіх банків та застосовує заходи впливу при порушеннях. Як зазначено на офіційному сайті НБУ, регулятор </w:t>
      </w:r>
      <w:r w:rsidRPr="00243A63">
        <w:rPr>
          <w:rFonts w:ascii="Times New Roman" w:hAnsi="Times New Roman" w:cs="Times New Roman"/>
          <w:sz w:val="28"/>
          <w:szCs w:val="28"/>
          <w:lang w:val="uk-UA"/>
        </w:rPr>
        <w:t>«здійснює нагляд і регулювання банків з метою забезпечення безпеки та фінансової стабільності банківської системи України»</w:t>
      </w:r>
      <w:r w:rsidRPr="0091257F">
        <w:rPr>
          <w:rFonts w:ascii="Times New Roman" w:hAnsi="Times New Roman" w:cs="Times New Roman"/>
          <w:sz w:val="28"/>
          <w:szCs w:val="28"/>
          <w:lang w:val="uk-UA"/>
        </w:rPr>
        <w:t xml:space="preserve">, гарантуючи, що банки працюють </w:t>
      </w:r>
      <w:proofErr w:type="spellStart"/>
      <w:r w:rsidRPr="0091257F">
        <w:rPr>
          <w:rFonts w:ascii="Times New Roman" w:hAnsi="Times New Roman" w:cs="Times New Roman"/>
          <w:sz w:val="28"/>
          <w:szCs w:val="28"/>
          <w:lang w:val="uk-UA"/>
        </w:rPr>
        <w:t>стійко</w:t>
      </w:r>
      <w:proofErr w:type="spellEnd"/>
      <w:r w:rsidRPr="0091257F">
        <w:rPr>
          <w:rFonts w:ascii="Times New Roman" w:hAnsi="Times New Roman" w:cs="Times New Roman"/>
          <w:sz w:val="28"/>
          <w:szCs w:val="28"/>
          <w:lang w:val="uk-UA"/>
        </w:rPr>
        <w:t xml:space="preserve"> і виконують свої зобов’язання перед клієнтами в повному обсязі та вчасно. Таким чином, центральний банк – це своєрідний арбітр у банківському секторі, який покликаний не допустити дестабілізації і захистити інтереси вкладників та інших кредиторів.</w:t>
      </w:r>
    </w:p>
    <w:p w14:paraId="79D9F7DD" w14:textId="5A25BC95" w:rsidR="005C05A3" w:rsidRPr="0091257F" w:rsidRDefault="005C05A3" w:rsidP="00243A63">
      <w:pPr>
        <w:ind w:firstLine="709"/>
        <w:jc w:val="both"/>
        <w:rPr>
          <w:rFonts w:ascii="Times New Roman" w:hAnsi="Times New Roman" w:cs="Times New Roman"/>
          <w:sz w:val="28"/>
          <w:szCs w:val="28"/>
          <w:lang w:val="uk-UA"/>
        </w:rPr>
      </w:pPr>
      <w:r w:rsidRPr="00243A63">
        <w:rPr>
          <w:rFonts w:ascii="Times New Roman" w:hAnsi="Times New Roman" w:cs="Times New Roman"/>
          <w:sz w:val="28"/>
          <w:szCs w:val="28"/>
          <w:lang w:val="uk-UA"/>
        </w:rPr>
        <w:t>Кількість банків, виведених з ринку України в 2014–2023 роках (за даними НБУ). Значна частка банків була закрита в ході «великого очищення» банківської системи після кризового періоду, що підкреслює важливість жорсткого нагляду.</w:t>
      </w:r>
    </w:p>
    <w:p w14:paraId="3A06E242" w14:textId="4879DD0B" w:rsidR="005C05A3" w:rsidRPr="0091257F" w:rsidRDefault="00770C69" w:rsidP="005C05A3">
      <w:pPr>
        <w:jc w:val="both"/>
        <w:rPr>
          <w:rFonts w:ascii="Times New Roman" w:hAnsi="Times New Roman" w:cs="Times New Roman"/>
          <w:sz w:val="28"/>
          <w:szCs w:val="28"/>
          <w:lang w:val="uk-UA"/>
        </w:rPr>
      </w:pPr>
      <w:r>
        <w:rPr>
          <w:rFonts w:ascii="Times New Roman" w:hAnsi="Times New Roman" w:cs="Times New Roman"/>
          <w:b/>
          <w:bCs/>
          <w:noProof/>
          <w:sz w:val="28"/>
          <w:szCs w:val="28"/>
          <w:lang w:eastAsia="ru-RU"/>
        </w:rPr>
        <w:drawing>
          <wp:inline distT="0" distB="0" distL="0" distR="0" wp14:anchorId="4A91374D" wp14:editId="40035020">
            <wp:extent cx="5730240" cy="2842260"/>
            <wp:effectExtent l="0" t="0" r="3810" b="0"/>
            <wp:docPr id="851847580" name="Рисунок 1" descr="Изображение выглядит как текст, снимок экрана, Шрифт, число&#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47580" name="Рисунок 1" descr="Изображение выглядит как текст, снимок экрана, Шрифт, число&#10;&#10;Контент, сгенерированный ИИ, может содержать ошиб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240" cy="2842260"/>
                    </a:xfrm>
                    <a:prstGeom prst="rect">
                      <a:avLst/>
                    </a:prstGeom>
                    <a:noFill/>
                    <a:ln>
                      <a:noFill/>
                    </a:ln>
                  </pic:spPr>
                </pic:pic>
              </a:graphicData>
            </a:graphic>
          </wp:inline>
        </w:drawing>
      </w:r>
      <w:r w:rsidR="005C05A3" w:rsidRPr="0091257F">
        <w:rPr>
          <w:rFonts w:ascii="Times New Roman" w:hAnsi="Times New Roman" w:cs="Times New Roman"/>
          <w:sz w:val="28"/>
          <w:szCs w:val="28"/>
          <w:lang w:val="uk-UA"/>
        </w:rPr>
        <w:t xml:space="preserve">Недостатнє регулювання в минулому призвело до накопичення проблем у банківському секторі України. Після кризи 2014–2015 років НБУ був змушений провести масштабну «чистку»: за 2014–2017 роки з ринку виведено понад 90 проблемних банків (через неплатоспроможність, шахрайства чи порушення нормативів). Цей крок був болісним, але необхідним для оздоровлення сектора – як відзначив Голова НБУ, </w:t>
      </w:r>
      <w:r w:rsidR="005C05A3" w:rsidRPr="001C2A67">
        <w:rPr>
          <w:rFonts w:ascii="Times New Roman" w:hAnsi="Times New Roman" w:cs="Times New Roman"/>
          <w:i/>
          <w:iCs/>
          <w:sz w:val="28"/>
          <w:szCs w:val="28"/>
          <w:lang w:val="uk-UA"/>
        </w:rPr>
        <w:t>«</w:t>
      </w:r>
      <w:r w:rsidR="001C2A67">
        <w:rPr>
          <w:rFonts w:ascii="Times New Roman" w:hAnsi="Times New Roman" w:cs="Times New Roman"/>
          <w:i/>
          <w:iCs/>
          <w:sz w:val="28"/>
          <w:szCs w:val="28"/>
          <w:lang w:val="uk-UA"/>
        </w:rPr>
        <w:t>Б</w:t>
      </w:r>
      <w:r w:rsidR="005C05A3" w:rsidRPr="001C2A67">
        <w:rPr>
          <w:rFonts w:ascii="Times New Roman" w:hAnsi="Times New Roman" w:cs="Times New Roman"/>
          <w:i/>
          <w:iCs/>
          <w:sz w:val="28"/>
          <w:szCs w:val="28"/>
          <w:lang w:val="uk-UA"/>
        </w:rPr>
        <w:t xml:space="preserve">анківський сектор демонструє надзвичайну стійкість, попри шоки... Процес оздоровлення триває, маючи нульову толерантність до порушників </w:t>
      </w:r>
      <w:r w:rsidR="005C05A3" w:rsidRPr="001C2A67">
        <w:rPr>
          <w:rFonts w:ascii="Times New Roman" w:hAnsi="Times New Roman" w:cs="Times New Roman"/>
          <w:i/>
          <w:iCs/>
          <w:sz w:val="28"/>
          <w:szCs w:val="28"/>
          <w:lang w:val="uk-UA"/>
        </w:rPr>
        <w:lastRenderedPageBreak/>
        <w:t>законодавства»</w:t>
      </w:r>
      <w:r w:rsidR="005C05A3" w:rsidRPr="0091257F">
        <w:rPr>
          <w:rFonts w:ascii="Times New Roman" w:hAnsi="Times New Roman" w:cs="Times New Roman"/>
          <w:sz w:val="28"/>
          <w:szCs w:val="28"/>
          <w:lang w:val="uk-UA"/>
        </w:rPr>
        <w:t>. Такий досвід підтверджує, що суворий банківський нагляд є критично важливим для підтримання стабільності і довіри до фінансової системи.</w:t>
      </w:r>
    </w:p>
    <w:p w14:paraId="3522BE7E" w14:textId="4EBA5263" w:rsidR="005C05A3" w:rsidRPr="0091257F" w:rsidRDefault="005C05A3" w:rsidP="001C2A67">
      <w:pPr>
        <w:jc w:val="center"/>
        <w:rPr>
          <w:rFonts w:ascii="Times New Roman" w:hAnsi="Times New Roman" w:cs="Times New Roman"/>
          <w:b/>
          <w:bCs/>
          <w:sz w:val="28"/>
          <w:szCs w:val="28"/>
          <w:lang w:val="uk-UA"/>
        </w:rPr>
      </w:pPr>
      <w:r w:rsidRPr="0091257F">
        <w:rPr>
          <w:rFonts w:ascii="Times New Roman" w:hAnsi="Times New Roman" w:cs="Times New Roman"/>
          <w:b/>
          <w:bCs/>
          <w:sz w:val="28"/>
          <w:szCs w:val="28"/>
          <w:lang w:val="uk-UA"/>
        </w:rPr>
        <w:t>Інструменти банківського регулювання</w:t>
      </w:r>
    </w:p>
    <w:p w14:paraId="487C7DED" w14:textId="2C4349C2" w:rsidR="005C05A3" w:rsidRPr="0091257F" w:rsidRDefault="005C05A3" w:rsidP="001C2A67">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Центральні банки встановлюють мінімальні вимоги до </w:t>
      </w:r>
      <w:r w:rsidRPr="001C2A67">
        <w:rPr>
          <w:rFonts w:ascii="Times New Roman" w:hAnsi="Times New Roman" w:cs="Times New Roman"/>
          <w:sz w:val="28"/>
          <w:szCs w:val="28"/>
          <w:lang w:val="uk-UA"/>
        </w:rPr>
        <w:t>капіталу банків</w:t>
      </w:r>
      <w:r w:rsidRPr="0091257F">
        <w:rPr>
          <w:rFonts w:ascii="Times New Roman" w:hAnsi="Times New Roman" w:cs="Times New Roman"/>
          <w:sz w:val="28"/>
          <w:szCs w:val="28"/>
          <w:lang w:val="uk-UA"/>
        </w:rPr>
        <w:t xml:space="preserve"> – тобто частки власних коштів у покритті ризиків. Згідно з базельськими угодами, банки мають підтримувати достатній рівень капіталу відносно своїх ризикованих активів (показник </w:t>
      </w:r>
      <w:r w:rsidRPr="001C2A67">
        <w:rPr>
          <w:rFonts w:ascii="Times New Roman" w:hAnsi="Times New Roman" w:cs="Times New Roman"/>
          <w:sz w:val="28"/>
          <w:szCs w:val="28"/>
          <w:lang w:val="uk-UA"/>
        </w:rPr>
        <w:t>CAR</w:t>
      </w:r>
      <w:r w:rsidRPr="0091257F">
        <w:rPr>
          <w:rFonts w:ascii="Times New Roman" w:hAnsi="Times New Roman" w:cs="Times New Roman"/>
          <w:sz w:val="28"/>
          <w:szCs w:val="28"/>
          <w:lang w:val="uk-UA"/>
        </w:rPr>
        <w:t xml:space="preserve"> – </w:t>
      </w:r>
      <w:proofErr w:type="spellStart"/>
      <w:r w:rsidRPr="0091257F">
        <w:rPr>
          <w:rFonts w:ascii="Times New Roman" w:hAnsi="Times New Roman" w:cs="Times New Roman"/>
          <w:sz w:val="28"/>
          <w:szCs w:val="28"/>
          <w:lang w:val="uk-UA"/>
        </w:rPr>
        <w:t>capital</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adequacy</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ratio</w:t>
      </w:r>
      <w:proofErr w:type="spellEnd"/>
      <w:r w:rsidRPr="0091257F">
        <w:rPr>
          <w:rFonts w:ascii="Times New Roman" w:hAnsi="Times New Roman" w:cs="Times New Roman"/>
          <w:sz w:val="28"/>
          <w:szCs w:val="28"/>
          <w:lang w:val="uk-UA"/>
        </w:rPr>
        <w:t xml:space="preserve">). Це слугує буфером на випадок збитків, захищаючи вкладників. Після глобальної кризи 2008 року впроваджено стандарти </w:t>
      </w:r>
      <w:r w:rsidRPr="001C2A67">
        <w:rPr>
          <w:rFonts w:ascii="Times New Roman" w:hAnsi="Times New Roman" w:cs="Times New Roman"/>
          <w:sz w:val="28"/>
          <w:szCs w:val="28"/>
          <w:lang w:val="uk-UA"/>
        </w:rPr>
        <w:t>Basel III</w:t>
      </w:r>
      <w:r w:rsidRPr="0091257F">
        <w:rPr>
          <w:rFonts w:ascii="Times New Roman" w:hAnsi="Times New Roman" w:cs="Times New Roman"/>
          <w:sz w:val="28"/>
          <w:szCs w:val="28"/>
          <w:lang w:val="uk-UA"/>
        </w:rPr>
        <w:t xml:space="preserve">, які підвищили мінімальні вимоги до якості і обсягу капіталу, ввели додаткові буфери капіталу для системно важливих банків та </w:t>
      </w:r>
      <w:proofErr w:type="spellStart"/>
      <w:r w:rsidRPr="0091257F">
        <w:rPr>
          <w:rFonts w:ascii="Times New Roman" w:hAnsi="Times New Roman" w:cs="Times New Roman"/>
          <w:sz w:val="28"/>
          <w:szCs w:val="28"/>
          <w:lang w:val="uk-UA"/>
        </w:rPr>
        <w:t>контрциклічні</w:t>
      </w:r>
      <w:proofErr w:type="spellEnd"/>
      <w:r w:rsidRPr="0091257F">
        <w:rPr>
          <w:rFonts w:ascii="Times New Roman" w:hAnsi="Times New Roman" w:cs="Times New Roman"/>
          <w:sz w:val="28"/>
          <w:szCs w:val="28"/>
          <w:lang w:val="uk-UA"/>
        </w:rPr>
        <w:t xml:space="preserve"> буфери на випадок перегріву економіки. Наразі банки в світі переходять до так званого </w:t>
      </w:r>
      <w:r w:rsidRPr="001C2A67">
        <w:rPr>
          <w:rFonts w:ascii="Times New Roman" w:hAnsi="Times New Roman" w:cs="Times New Roman"/>
          <w:sz w:val="28"/>
          <w:szCs w:val="28"/>
          <w:lang w:val="uk-UA"/>
        </w:rPr>
        <w:t>«Basel IV»</w:t>
      </w:r>
      <w:r w:rsidRPr="0091257F">
        <w:rPr>
          <w:rFonts w:ascii="Times New Roman" w:hAnsi="Times New Roman" w:cs="Times New Roman"/>
          <w:sz w:val="28"/>
          <w:szCs w:val="28"/>
          <w:lang w:val="uk-UA"/>
        </w:rPr>
        <w:t xml:space="preserve"> – набору реформ, що доповнюють Basel III (зокрема, удосконалені підходи до оцінки кредитного та операційного ризику, «</w:t>
      </w:r>
      <w:proofErr w:type="spellStart"/>
      <w:r w:rsidRPr="0091257F">
        <w:rPr>
          <w:rFonts w:ascii="Times New Roman" w:hAnsi="Times New Roman" w:cs="Times New Roman"/>
          <w:sz w:val="28"/>
          <w:szCs w:val="28"/>
          <w:lang w:val="uk-UA"/>
        </w:rPr>
        <w:t>output</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floor</w:t>
      </w:r>
      <w:proofErr w:type="spellEnd"/>
      <w:r w:rsidRPr="0091257F">
        <w:rPr>
          <w:rFonts w:ascii="Times New Roman" w:hAnsi="Times New Roman" w:cs="Times New Roman"/>
          <w:sz w:val="28"/>
          <w:szCs w:val="28"/>
          <w:lang w:val="uk-UA"/>
        </w:rPr>
        <w:t xml:space="preserve">» для моделей і ін.) з метою ще більшої стійкості банків. Україна також поступово </w:t>
      </w:r>
      <w:proofErr w:type="spellStart"/>
      <w:r w:rsidRPr="0091257F">
        <w:rPr>
          <w:rFonts w:ascii="Times New Roman" w:hAnsi="Times New Roman" w:cs="Times New Roman"/>
          <w:sz w:val="28"/>
          <w:szCs w:val="28"/>
          <w:lang w:val="uk-UA"/>
        </w:rPr>
        <w:t>імплементує</w:t>
      </w:r>
      <w:proofErr w:type="spellEnd"/>
      <w:r w:rsidRPr="0091257F">
        <w:rPr>
          <w:rFonts w:ascii="Times New Roman" w:hAnsi="Times New Roman" w:cs="Times New Roman"/>
          <w:sz w:val="28"/>
          <w:szCs w:val="28"/>
          <w:lang w:val="uk-UA"/>
        </w:rPr>
        <w:t xml:space="preserve"> ці вимоги. НБУ встановив мінімальний регулятивний капітал і з 2020-х років ввів вимогу створення буфера капіталу для покриття ризиків. Дотримання достатності капіталу регулярно перевіряється, і у разі падіння нижче нормативу банк зобов’язаний </w:t>
      </w:r>
      <w:proofErr w:type="spellStart"/>
      <w:r w:rsidRPr="0091257F">
        <w:rPr>
          <w:rFonts w:ascii="Times New Roman" w:hAnsi="Times New Roman" w:cs="Times New Roman"/>
          <w:sz w:val="28"/>
          <w:szCs w:val="28"/>
          <w:lang w:val="uk-UA"/>
        </w:rPr>
        <w:t>докапіталізуватися</w:t>
      </w:r>
      <w:proofErr w:type="spellEnd"/>
      <w:r w:rsidRPr="0091257F">
        <w:rPr>
          <w:rFonts w:ascii="Times New Roman" w:hAnsi="Times New Roman" w:cs="Times New Roman"/>
          <w:sz w:val="28"/>
          <w:szCs w:val="28"/>
          <w:lang w:val="uk-UA"/>
        </w:rPr>
        <w:t xml:space="preserve"> або буде визнаний проблемним.</w:t>
      </w:r>
    </w:p>
    <w:p w14:paraId="6AF7D625" w14:textId="2C716614" w:rsidR="005C05A3" w:rsidRPr="0091257F" w:rsidRDefault="005C05A3" w:rsidP="001C2A67">
      <w:pPr>
        <w:ind w:firstLine="709"/>
        <w:jc w:val="both"/>
        <w:rPr>
          <w:rFonts w:ascii="Times New Roman" w:hAnsi="Times New Roman" w:cs="Times New Roman"/>
          <w:sz w:val="28"/>
          <w:szCs w:val="28"/>
          <w:lang w:val="uk-UA"/>
        </w:rPr>
      </w:pPr>
      <w:r w:rsidRPr="001C2A67">
        <w:rPr>
          <w:rFonts w:ascii="Times New Roman" w:hAnsi="Times New Roman" w:cs="Times New Roman"/>
          <w:sz w:val="28"/>
          <w:szCs w:val="28"/>
          <w:lang w:val="uk-UA"/>
        </w:rPr>
        <w:t>Ліквідність</w:t>
      </w:r>
      <w:r w:rsidRPr="0091257F">
        <w:rPr>
          <w:rFonts w:ascii="Times New Roman" w:hAnsi="Times New Roman" w:cs="Times New Roman"/>
          <w:sz w:val="28"/>
          <w:szCs w:val="28"/>
          <w:lang w:val="uk-UA"/>
        </w:rPr>
        <w:t xml:space="preserve"> – це здатність банку своєчасно виконувати свої зобов’язання (видавати депозити, платити по боргах). Після криз стало очевидно, що окрім капіталу необхідно контролювати ліквідність. Basel III запровадив два ключові показники: </w:t>
      </w:r>
      <w:r w:rsidRPr="001C2A67">
        <w:rPr>
          <w:rFonts w:ascii="Times New Roman" w:hAnsi="Times New Roman" w:cs="Times New Roman"/>
          <w:sz w:val="28"/>
          <w:szCs w:val="28"/>
          <w:lang w:val="uk-UA"/>
        </w:rPr>
        <w:t>LCR (</w:t>
      </w:r>
      <w:proofErr w:type="spellStart"/>
      <w:r w:rsidRPr="001C2A67">
        <w:rPr>
          <w:rFonts w:ascii="Times New Roman" w:hAnsi="Times New Roman" w:cs="Times New Roman"/>
          <w:sz w:val="28"/>
          <w:szCs w:val="28"/>
          <w:lang w:val="uk-UA"/>
        </w:rPr>
        <w:t>Liquidity</w:t>
      </w:r>
      <w:proofErr w:type="spellEnd"/>
      <w:r w:rsidRPr="001C2A67">
        <w:rPr>
          <w:rFonts w:ascii="Times New Roman" w:hAnsi="Times New Roman" w:cs="Times New Roman"/>
          <w:sz w:val="28"/>
          <w:szCs w:val="28"/>
          <w:lang w:val="uk-UA"/>
        </w:rPr>
        <w:t xml:space="preserve"> </w:t>
      </w:r>
      <w:proofErr w:type="spellStart"/>
      <w:r w:rsidRPr="001C2A67">
        <w:rPr>
          <w:rFonts w:ascii="Times New Roman" w:hAnsi="Times New Roman" w:cs="Times New Roman"/>
          <w:sz w:val="28"/>
          <w:szCs w:val="28"/>
          <w:lang w:val="uk-UA"/>
        </w:rPr>
        <w:t>Coverage</w:t>
      </w:r>
      <w:proofErr w:type="spellEnd"/>
      <w:r w:rsidRPr="001C2A67">
        <w:rPr>
          <w:rFonts w:ascii="Times New Roman" w:hAnsi="Times New Roman" w:cs="Times New Roman"/>
          <w:sz w:val="28"/>
          <w:szCs w:val="28"/>
          <w:lang w:val="uk-UA"/>
        </w:rPr>
        <w:t xml:space="preserve"> </w:t>
      </w:r>
      <w:proofErr w:type="spellStart"/>
      <w:r w:rsidRPr="001C2A67">
        <w:rPr>
          <w:rFonts w:ascii="Times New Roman" w:hAnsi="Times New Roman" w:cs="Times New Roman"/>
          <w:sz w:val="28"/>
          <w:szCs w:val="28"/>
          <w:lang w:val="uk-UA"/>
        </w:rPr>
        <w:t>Ratio</w:t>
      </w:r>
      <w:proofErr w:type="spellEnd"/>
      <w:r w:rsidRPr="001C2A67">
        <w:rPr>
          <w:rFonts w:ascii="Times New Roman" w:hAnsi="Times New Roman" w:cs="Times New Roman"/>
          <w:sz w:val="28"/>
          <w:szCs w:val="28"/>
          <w:lang w:val="uk-UA"/>
        </w:rPr>
        <w:t>)</w:t>
      </w:r>
      <w:r w:rsidRPr="0091257F">
        <w:rPr>
          <w:rFonts w:ascii="Times New Roman" w:hAnsi="Times New Roman" w:cs="Times New Roman"/>
          <w:sz w:val="28"/>
          <w:szCs w:val="28"/>
          <w:lang w:val="uk-UA"/>
        </w:rPr>
        <w:t xml:space="preserve"> – коефіцієнт покриття ліквідністю на ближчий 30-денний період, та </w:t>
      </w:r>
      <w:r w:rsidRPr="001C2A67">
        <w:rPr>
          <w:rFonts w:ascii="Times New Roman" w:hAnsi="Times New Roman" w:cs="Times New Roman"/>
          <w:sz w:val="28"/>
          <w:szCs w:val="28"/>
          <w:lang w:val="uk-UA"/>
        </w:rPr>
        <w:t>NSFR (</w:t>
      </w:r>
      <w:proofErr w:type="spellStart"/>
      <w:r w:rsidRPr="001C2A67">
        <w:rPr>
          <w:rFonts w:ascii="Times New Roman" w:hAnsi="Times New Roman" w:cs="Times New Roman"/>
          <w:sz w:val="28"/>
          <w:szCs w:val="28"/>
          <w:lang w:val="uk-UA"/>
        </w:rPr>
        <w:t>Net</w:t>
      </w:r>
      <w:proofErr w:type="spellEnd"/>
      <w:r w:rsidRPr="001C2A67">
        <w:rPr>
          <w:rFonts w:ascii="Times New Roman" w:hAnsi="Times New Roman" w:cs="Times New Roman"/>
          <w:sz w:val="28"/>
          <w:szCs w:val="28"/>
          <w:lang w:val="uk-UA"/>
        </w:rPr>
        <w:t xml:space="preserve"> </w:t>
      </w:r>
      <w:proofErr w:type="spellStart"/>
      <w:r w:rsidRPr="001C2A67">
        <w:rPr>
          <w:rFonts w:ascii="Times New Roman" w:hAnsi="Times New Roman" w:cs="Times New Roman"/>
          <w:sz w:val="28"/>
          <w:szCs w:val="28"/>
          <w:lang w:val="uk-UA"/>
        </w:rPr>
        <w:t>Stable</w:t>
      </w:r>
      <w:proofErr w:type="spellEnd"/>
      <w:r w:rsidRPr="001C2A67">
        <w:rPr>
          <w:rFonts w:ascii="Times New Roman" w:hAnsi="Times New Roman" w:cs="Times New Roman"/>
          <w:sz w:val="28"/>
          <w:szCs w:val="28"/>
          <w:lang w:val="uk-UA"/>
        </w:rPr>
        <w:t xml:space="preserve"> </w:t>
      </w:r>
      <w:proofErr w:type="spellStart"/>
      <w:r w:rsidRPr="001C2A67">
        <w:rPr>
          <w:rFonts w:ascii="Times New Roman" w:hAnsi="Times New Roman" w:cs="Times New Roman"/>
          <w:sz w:val="28"/>
          <w:szCs w:val="28"/>
          <w:lang w:val="uk-UA"/>
        </w:rPr>
        <w:t>Funding</w:t>
      </w:r>
      <w:proofErr w:type="spellEnd"/>
      <w:r w:rsidRPr="001C2A67">
        <w:rPr>
          <w:rFonts w:ascii="Times New Roman" w:hAnsi="Times New Roman" w:cs="Times New Roman"/>
          <w:sz w:val="28"/>
          <w:szCs w:val="28"/>
          <w:lang w:val="uk-UA"/>
        </w:rPr>
        <w:t xml:space="preserve"> </w:t>
      </w:r>
      <w:proofErr w:type="spellStart"/>
      <w:r w:rsidRPr="001C2A67">
        <w:rPr>
          <w:rFonts w:ascii="Times New Roman" w:hAnsi="Times New Roman" w:cs="Times New Roman"/>
          <w:sz w:val="28"/>
          <w:szCs w:val="28"/>
          <w:lang w:val="uk-UA"/>
        </w:rPr>
        <w:t>Ratio</w:t>
      </w:r>
      <w:proofErr w:type="spellEnd"/>
      <w:r w:rsidRPr="001C2A67">
        <w:rPr>
          <w:rFonts w:ascii="Times New Roman" w:hAnsi="Times New Roman" w:cs="Times New Roman"/>
          <w:sz w:val="28"/>
          <w:szCs w:val="28"/>
          <w:lang w:val="uk-UA"/>
        </w:rPr>
        <w:t>)</w:t>
      </w:r>
      <w:r w:rsidRPr="0091257F">
        <w:rPr>
          <w:rFonts w:ascii="Times New Roman" w:hAnsi="Times New Roman" w:cs="Times New Roman"/>
          <w:sz w:val="28"/>
          <w:szCs w:val="28"/>
          <w:lang w:val="uk-UA"/>
        </w:rPr>
        <w:t xml:space="preserve"> – норматив стабільного </w:t>
      </w:r>
      <w:proofErr w:type="spellStart"/>
      <w:r w:rsidRPr="0091257F">
        <w:rPr>
          <w:rFonts w:ascii="Times New Roman" w:hAnsi="Times New Roman" w:cs="Times New Roman"/>
          <w:sz w:val="28"/>
          <w:szCs w:val="28"/>
          <w:lang w:val="uk-UA"/>
        </w:rPr>
        <w:t>фондування</w:t>
      </w:r>
      <w:proofErr w:type="spellEnd"/>
      <w:r w:rsidRPr="0091257F">
        <w:rPr>
          <w:rFonts w:ascii="Times New Roman" w:hAnsi="Times New Roman" w:cs="Times New Roman"/>
          <w:sz w:val="28"/>
          <w:szCs w:val="28"/>
          <w:lang w:val="uk-UA"/>
        </w:rPr>
        <w:t xml:space="preserve"> на річний горизонт. НБУ вже впровадив обидва ці нормативи для українських банків. Зокрема, </w:t>
      </w:r>
      <w:r w:rsidRPr="001C2A67">
        <w:rPr>
          <w:rFonts w:ascii="Times New Roman" w:hAnsi="Times New Roman" w:cs="Times New Roman"/>
          <w:sz w:val="28"/>
          <w:szCs w:val="28"/>
          <w:lang w:val="uk-UA"/>
        </w:rPr>
        <w:t>NSFR</w:t>
      </w:r>
      <w:r w:rsidRPr="0091257F">
        <w:rPr>
          <w:rFonts w:ascii="Times New Roman" w:hAnsi="Times New Roman" w:cs="Times New Roman"/>
          <w:sz w:val="28"/>
          <w:szCs w:val="28"/>
          <w:lang w:val="uk-UA"/>
        </w:rPr>
        <w:t xml:space="preserve"> став обов’язковим з квітня 2021 року, причому банки поступово доводили його до 100%: не менше 80% з квітня 2021, 90% з жовтня 2021 і 100% з квітня 2022. Цей показник вимагає, щоб довгострокові активи банку фінансувалися стабільними довгостроковими ресурсами, зменшуючи залежність від коротких грошей. Аналогічно, норматив </w:t>
      </w:r>
      <w:r w:rsidRPr="001C2A67">
        <w:rPr>
          <w:rFonts w:ascii="Times New Roman" w:hAnsi="Times New Roman" w:cs="Times New Roman"/>
          <w:sz w:val="28"/>
          <w:szCs w:val="28"/>
          <w:lang w:val="uk-UA"/>
        </w:rPr>
        <w:t>LCR</w:t>
      </w:r>
      <w:r w:rsidRPr="0091257F">
        <w:rPr>
          <w:rFonts w:ascii="Times New Roman" w:hAnsi="Times New Roman" w:cs="Times New Roman"/>
          <w:sz w:val="28"/>
          <w:szCs w:val="28"/>
          <w:lang w:val="uk-UA"/>
        </w:rPr>
        <w:t xml:space="preserve"> гарантує наявність достатнього запасу високоліквідних активів для покриття відтоку коштів протягом 30 днів стресу. Впровадження LCR та </w:t>
      </w:r>
      <w:r w:rsidRPr="0091257F">
        <w:rPr>
          <w:rFonts w:ascii="Times New Roman" w:hAnsi="Times New Roman" w:cs="Times New Roman"/>
          <w:sz w:val="28"/>
          <w:szCs w:val="28"/>
          <w:lang w:val="uk-UA"/>
        </w:rPr>
        <w:lastRenderedPageBreak/>
        <w:t xml:space="preserve">NSFR наблизило українські норми ліквідності до стандартів ЄС та Basel </w:t>
      </w:r>
      <w:proofErr w:type="spellStart"/>
      <w:r w:rsidRPr="0091257F">
        <w:rPr>
          <w:rFonts w:ascii="Times New Roman" w:hAnsi="Times New Roman" w:cs="Times New Roman"/>
          <w:sz w:val="28"/>
          <w:szCs w:val="28"/>
          <w:lang w:val="uk-UA"/>
        </w:rPr>
        <w:t>Committee</w:t>
      </w:r>
      <w:proofErr w:type="spellEnd"/>
      <w:r w:rsidRPr="0091257F">
        <w:rPr>
          <w:rFonts w:ascii="Times New Roman" w:hAnsi="Times New Roman" w:cs="Times New Roman"/>
          <w:sz w:val="28"/>
          <w:szCs w:val="28"/>
          <w:lang w:val="uk-UA"/>
        </w:rPr>
        <w:t>.</w:t>
      </w:r>
    </w:p>
    <w:p w14:paraId="40DF3C9B" w14:textId="17F7BBC5" w:rsidR="005C05A3" w:rsidRPr="0091257F" w:rsidRDefault="005C05A3" w:rsidP="001C2A67">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Центральний банк впливає на банківську систему також через </w:t>
      </w:r>
      <w:r w:rsidRPr="001C2A67">
        <w:rPr>
          <w:rFonts w:ascii="Times New Roman" w:hAnsi="Times New Roman" w:cs="Times New Roman"/>
          <w:sz w:val="28"/>
          <w:szCs w:val="28"/>
          <w:lang w:val="uk-UA"/>
        </w:rPr>
        <w:t>грошово-кредитну (монетарну) політику</w:t>
      </w:r>
      <w:r w:rsidRPr="0091257F">
        <w:rPr>
          <w:rFonts w:ascii="Times New Roman" w:hAnsi="Times New Roman" w:cs="Times New Roman"/>
          <w:sz w:val="28"/>
          <w:szCs w:val="28"/>
          <w:lang w:val="uk-UA"/>
        </w:rPr>
        <w:t xml:space="preserve">. </w:t>
      </w:r>
      <w:r w:rsidRPr="001C2A67">
        <w:rPr>
          <w:rFonts w:ascii="Times New Roman" w:hAnsi="Times New Roman" w:cs="Times New Roman"/>
          <w:sz w:val="28"/>
          <w:szCs w:val="28"/>
          <w:lang w:val="uk-UA"/>
        </w:rPr>
        <w:t>Облікова ставка НБУ</w:t>
      </w:r>
      <w:r w:rsidRPr="0091257F">
        <w:rPr>
          <w:rFonts w:ascii="Times New Roman" w:hAnsi="Times New Roman" w:cs="Times New Roman"/>
          <w:sz w:val="28"/>
          <w:szCs w:val="28"/>
          <w:lang w:val="uk-UA"/>
        </w:rPr>
        <w:t xml:space="preserve"> (основна процентна ставка) визначає вартість рефінансування для банків і слугує орієнтиром для процентних ставок в економіці. Підвищуючи або знижуючи облікову ставку, НБУ може стримувати або стимулювати кредитування. Наприклад, при високій інфляції ставка підвищується – це робить кредити дорожчими та охолоджує попит, водночас стримує відтік капіталу. Низька ставка, навпаки, здешевлює кредитні ресурси й може підштовхувати банки активніше видавати позики, підтримуючи економічне зростання. Таким чином, процентна політика регулятора впливає на </w:t>
      </w:r>
      <w:r w:rsidRPr="001C2A67">
        <w:rPr>
          <w:rFonts w:ascii="Times New Roman" w:hAnsi="Times New Roman" w:cs="Times New Roman"/>
          <w:sz w:val="28"/>
          <w:szCs w:val="28"/>
          <w:lang w:val="uk-UA"/>
        </w:rPr>
        <w:t>ліквідність та ризики</w:t>
      </w:r>
      <w:r w:rsidRPr="0091257F">
        <w:rPr>
          <w:rFonts w:ascii="Times New Roman" w:hAnsi="Times New Roman" w:cs="Times New Roman"/>
          <w:sz w:val="28"/>
          <w:szCs w:val="28"/>
          <w:lang w:val="uk-UA"/>
        </w:rPr>
        <w:t>: занадто дешеві кредити можуть розігріти «бульбашки» на ринках, а надто дорогі – придушити кредитування й прибутковість банків. НБУ балансує між цими цілями, використовуючи ставку як інструмент підтримання цінової стабільності та належного рівня банківської активності.</w:t>
      </w:r>
    </w:p>
    <w:p w14:paraId="4F24E731" w14:textId="531E2CF5" w:rsidR="005C05A3" w:rsidRPr="0091257F" w:rsidRDefault="005C05A3" w:rsidP="001C2A67">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НБУ встановлює нормативи </w:t>
      </w:r>
      <w:r w:rsidRPr="001C2A67">
        <w:rPr>
          <w:rFonts w:ascii="Times New Roman" w:hAnsi="Times New Roman" w:cs="Times New Roman"/>
          <w:sz w:val="28"/>
          <w:szCs w:val="28"/>
          <w:lang w:val="uk-UA"/>
        </w:rPr>
        <w:t>резервування</w:t>
      </w:r>
      <w:r w:rsidRPr="0091257F">
        <w:rPr>
          <w:rFonts w:ascii="Times New Roman" w:hAnsi="Times New Roman" w:cs="Times New Roman"/>
          <w:sz w:val="28"/>
          <w:szCs w:val="28"/>
          <w:lang w:val="uk-UA"/>
        </w:rPr>
        <w:t xml:space="preserve"> – частку коштів, яку банки повинні зберігати у вигляді резервів (на коррахунку в НБУ) від залучених депозитів. Наприклад, регулятор може вимагати резервувати 0% з коштів на рахунках до запитання і певний відсоток з коштів на строкових вкладах. Ці резерви слугують подвійній меті: (1) бути страховкою на випадок масового вилучення вкладів, і (2) виступати інструментом монетарної політики (зменшуючи чи збільшуючи норму резервування, НБУ впливає на обсяг ресурсів, доступних для кредитування). Підвищення резервних вимог </w:t>
      </w:r>
      <w:r w:rsidRPr="001C2A67">
        <w:rPr>
          <w:rFonts w:ascii="Times New Roman" w:hAnsi="Times New Roman" w:cs="Times New Roman"/>
          <w:sz w:val="28"/>
          <w:szCs w:val="28"/>
          <w:lang w:val="uk-UA"/>
        </w:rPr>
        <w:t>звужує ліквідність</w:t>
      </w:r>
      <w:r w:rsidRPr="0091257F">
        <w:rPr>
          <w:rFonts w:ascii="Times New Roman" w:hAnsi="Times New Roman" w:cs="Times New Roman"/>
          <w:sz w:val="28"/>
          <w:szCs w:val="28"/>
          <w:lang w:val="uk-UA"/>
        </w:rPr>
        <w:t xml:space="preserve"> банків, стримуючи кредитну експансію, тоді як пом’якшення норми вивільняє кошти. Окрім резервування, регулятор може запроваджувати </w:t>
      </w:r>
      <w:r w:rsidRPr="001C2A67">
        <w:rPr>
          <w:rFonts w:ascii="Times New Roman" w:hAnsi="Times New Roman" w:cs="Times New Roman"/>
          <w:sz w:val="28"/>
          <w:szCs w:val="28"/>
          <w:lang w:val="uk-UA"/>
        </w:rPr>
        <w:t>прямі адміністративні обмеження</w:t>
      </w:r>
      <w:r w:rsidRPr="0091257F">
        <w:rPr>
          <w:rFonts w:ascii="Times New Roman" w:hAnsi="Times New Roman" w:cs="Times New Roman"/>
          <w:sz w:val="28"/>
          <w:szCs w:val="28"/>
          <w:lang w:val="uk-UA"/>
        </w:rPr>
        <w:t xml:space="preserve"> у кризових ситуаціях – наприклад, ліміти на зняття готівки чи на дострокове розірвання депозитів – щоб зупинити паніку і відтік капіталу. Такі заходи були застосовані НБУ під час фінансових потрясінь (2004, 2008, 2014, 2022 років).</w:t>
      </w:r>
    </w:p>
    <w:p w14:paraId="55C61752" w14:textId="47AF9070" w:rsidR="005C05A3" w:rsidRPr="0091257F" w:rsidRDefault="005C05A3" w:rsidP="001C2A67">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Для підтримання стабільності національної валюти регулятор здійснює валютне регулювання. НБУ встановлює правила купівлі/продажу іноземної валюти, валютного обміну, переказів за кордон тощо. В нормальних умовах валютний ринок поступово лібералізується (як це було до 2022 року – скасовано багато обмежень на валютні перекази, купівлю валюти онлайн тощо). Однак у періоди різкої нестабільності (наприклад, </w:t>
      </w:r>
      <w:r w:rsidRPr="0091257F">
        <w:rPr>
          <w:rFonts w:ascii="Times New Roman" w:hAnsi="Times New Roman" w:cs="Times New Roman"/>
          <w:sz w:val="28"/>
          <w:szCs w:val="28"/>
          <w:lang w:val="uk-UA"/>
        </w:rPr>
        <w:lastRenderedPageBreak/>
        <w:t xml:space="preserve">після початку війни у лютому 2022) НБУ вводить жорсткі обмеження: фіксує курс гривні, встановлює добові ліміти на зняття валюти, забороняє транскордонний рух капіталу, окрім критичного імпорту, тощо. Такі </w:t>
      </w:r>
      <w:r w:rsidRPr="001C2A67">
        <w:rPr>
          <w:rFonts w:ascii="Times New Roman" w:hAnsi="Times New Roman" w:cs="Times New Roman"/>
          <w:sz w:val="28"/>
          <w:szCs w:val="28"/>
          <w:lang w:val="uk-UA"/>
        </w:rPr>
        <w:t>валютні обмеження</w:t>
      </w:r>
      <w:r w:rsidRPr="0091257F">
        <w:rPr>
          <w:rFonts w:ascii="Times New Roman" w:hAnsi="Times New Roman" w:cs="Times New Roman"/>
          <w:sz w:val="28"/>
          <w:szCs w:val="28"/>
          <w:lang w:val="uk-UA"/>
        </w:rPr>
        <w:t xml:space="preserve"> спрямовані на запобігання масивному відтоку капіталу і обвалу курсу. Окремо, регулятор контролює </w:t>
      </w:r>
      <w:r w:rsidRPr="001C2A67">
        <w:rPr>
          <w:rFonts w:ascii="Times New Roman" w:hAnsi="Times New Roman" w:cs="Times New Roman"/>
          <w:sz w:val="28"/>
          <w:szCs w:val="28"/>
          <w:lang w:val="uk-UA"/>
        </w:rPr>
        <w:t>відкриту валютну позицію</w:t>
      </w:r>
      <w:r w:rsidRPr="0091257F">
        <w:rPr>
          <w:rFonts w:ascii="Times New Roman" w:hAnsi="Times New Roman" w:cs="Times New Roman"/>
          <w:sz w:val="28"/>
          <w:szCs w:val="28"/>
          <w:lang w:val="uk-UA"/>
        </w:rPr>
        <w:t xml:space="preserve"> банків (співвідношення їх активів і зобов’язань в іноземній валюті) – аби банки не брали надмірний валютний ризик.</w:t>
      </w:r>
    </w:p>
    <w:p w14:paraId="2B797A6F" w14:textId="354505EF" w:rsidR="005C05A3" w:rsidRPr="0091257F" w:rsidRDefault="005C05A3" w:rsidP="001C2A67">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Важливим елементом захисту вкладників є система гарантування вкладів. В Україні діє </w:t>
      </w:r>
      <w:r w:rsidRPr="001C2A67">
        <w:rPr>
          <w:rFonts w:ascii="Times New Roman" w:hAnsi="Times New Roman" w:cs="Times New Roman"/>
          <w:sz w:val="28"/>
          <w:szCs w:val="28"/>
          <w:lang w:val="uk-UA"/>
        </w:rPr>
        <w:t>Фонд гарантування вкладів фізичних осіб (ФГВФО)</w:t>
      </w:r>
      <w:r w:rsidRPr="0091257F">
        <w:rPr>
          <w:rFonts w:ascii="Times New Roman" w:hAnsi="Times New Roman" w:cs="Times New Roman"/>
          <w:sz w:val="28"/>
          <w:szCs w:val="28"/>
          <w:lang w:val="uk-UA"/>
        </w:rPr>
        <w:t xml:space="preserve">, до якого обов’язково входять усі банки. Банки сплачують внески до Фонду, і у разі банкрутства банку ФГВФО відшкодовує клієнтам їх депозити в межах встановленої суми. На сьогодні, з урахуванням останніх змін, держава гарантує </w:t>
      </w:r>
      <w:r w:rsidRPr="001C2A67">
        <w:rPr>
          <w:rFonts w:ascii="Times New Roman" w:hAnsi="Times New Roman" w:cs="Times New Roman"/>
          <w:sz w:val="28"/>
          <w:szCs w:val="28"/>
          <w:lang w:val="uk-UA"/>
        </w:rPr>
        <w:t>100% суми вкладів на період дії воєнного стану</w:t>
      </w:r>
      <w:r w:rsidRPr="0091257F">
        <w:rPr>
          <w:rFonts w:ascii="Times New Roman" w:hAnsi="Times New Roman" w:cs="Times New Roman"/>
          <w:sz w:val="28"/>
          <w:szCs w:val="28"/>
          <w:lang w:val="uk-UA"/>
        </w:rPr>
        <w:t xml:space="preserve"> та три місяці після нього. Після завершення цього особливого періоду гарантована сума становитиме не менше </w:t>
      </w:r>
      <w:r w:rsidRPr="001C2A67">
        <w:rPr>
          <w:rFonts w:ascii="Times New Roman" w:hAnsi="Times New Roman" w:cs="Times New Roman"/>
          <w:sz w:val="28"/>
          <w:szCs w:val="28"/>
          <w:lang w:val="uk-UA"/>
        </w:rPr>
        <w:t>600 тис. грн</w:t>
      </w:r>
      <w:r w:rsidRPr="0091257F">
        <w:rPr>
          <w:rFonts w:ascii="Times New Roman" w:hAnsi="Times New Roman" w:cs="Times New Roman"/>
          <w:sz w:val="28"/>
          <w:szCs w:val="28"/>
          <w:lang w:val="uk-UA"/>
        </w:rPr>
        <w:t xml:space="preserve"> (до війни ліміт відшкодування був 200 тис. грн). Страхування вкладів підвищує довіру населення до банків, адже дрібні вкладники знають, що навіть у разі краху банку вони отримають свої гроші назад. Водночас Фонд гарантування разом з НБУ здійснює процедуру виведення неплатоспроможного банку з ринку – тимчасову адміністрацію і ліквідацію – про що докладніше в розділі 3.</w:t>
      </w:r>
    </w:p>
    <w:p w14:paraId="6E5ABF66" w14:textId="5CF76F03" w:rsidR="005C05A3" w:rsidRPr="0091257F" w:rsidRDefault="005C05A3" w:rsidP="001C2A67">
      <w:pPr>
        <w:jc w:val="center"/>
        <w:rPr>
          <w:rFonts w:ascii="Times New Roman" w:hAnsi="Times New Roman" w:cs="Times New Roman"/>
          <w:b/>
          <w:bCs/>
          <w:sz w:val="28"/>
          <w:szCs w:val="28"/>
          <w:lang w:val="uk-UA"/>
        </w:rPr>
      </w:pPr>
      <w:r w:rsidRPr="0091257F">
        <w:rPr>
          <w:rFonts w:ascii="Times New Roman" w:hAnsi="Times New Roman" w:cs="Times New Roman"/>
          <w:b/>
          <w:bCs/>
          <w:sz w:val="28"/>
          <w:szCs w:val="28"/>
          <w:lang w:val="uk-UA"/>
        </w:rPr>
        <w:t>Банківський нагляд та методи контролю</w:t>
      </w:r>
    </w:p>
    <w:p w14:paraId="2A6DAC69" w14:textId="77777777" w:rsidR="005C05A3" w:rsidRPr="0091257F" w:rsidRDefault="005C05A3" w:rsidP="001C2A67">
      <w:pPr>
        <w:ind w:firstLine="709"/>
        <w:jc w:val="both"/>
        <w:rPr>
          <w:rFonts w:ascii="Times New Roman" w:hAnsi="Times New Roman" w:cs="Times New Roman"/>
          <w:sz w:val="28"/>
          <w:szCs w:val="28"/>
          <w:lang w:val="uk-UA"/>
        </w:rPr>
      </w:pPr>
      <w:r w:rsidRPr="001C2A67">
        <w:rPr>
          <w:rFonts w:ascii="Times New Roman" w:hAnsi="Times New Roman" w:cs="Times New Roman"/>
          <w:sz w:val="28"/>
          <w:szCs w:val="28"/>
          <w:lang w:val="uk-UA"/>
        </w:rPr>
        <w:t>Банківський нагляд</w:t>
      </w:r>
      <w:r w:rsidRPr="0091257F">
        <w:rPr>
          <w:rFonts w:ascii="Times New Roman" w:hAnsi="Times New Roman" w:cs="Times New Roman"/>
          <w:sz w:val="28"/>
          <w:szCs w:val="28"/>
          <w:lang w:val="uk-UA"/>
        </w:rPr>
        <w:t xml:space="preserve"> – це практична реалізація регулювання, тобто контроль за діяльністю банків та оцінка їх фінансового стану з боку регулятора. Нагляд дозволяє переконатися, що банки дотримуються встановлених нормативів і законодавства, та виявити проблеми на ранніх стадіях. У сучасній практиці використовуються два взаємодоповнюючі види нагляду: </w:t>
      </w:r>
      <w:r w:rsidRPr="001C2A67">
        <w:rPr>
          <w:rFonts w:ascii="Times New Roman" w:hAnsi="Times New Roman" w:cs="Times New Roman"/>
          <w:sz w:val="28"/>
          <w:szCs w:val="28"/>
          <w:lang w:val="uk-UA"/>
        </w:rPr>
        <w:t>оф-</w:t>
      </w:r>
      <w:proofErr w:type="spellStart"/>
      <w:r w:rsidRPr="001C2A67">
        <w:rPr>
          <w:rFonts w:ascii="Times New Roman" w:hAnsi="Times New Roman" w:cs="Times New Roman"/>
          <w:sz w:val="28"/>
          <w:szCs w:val="28"/>
          <w:lang w:val="uk-UA"/>
        </w:rPr>
        <w:t>сайтний</w:t>
      </w:r>
      <w:proofErr w:type="spellEnd"/>
      <w:r w:rsidRPr="0091257F">
        <w:rPr>
          <w:rFonts w:ascii="Times New Roman" w:hAnsi="Times New Roman" w:cs="Times New Roman"/>
          <w:sz w:val="28"/>
          <w:szCs w:val="28"/>
          <w:lang w:val="uk-UA"/>
        </w:rPr>
        <w:t xml:space="preserve"> і </w:t>
      </w:r>
      <w:r w:rsidRPr="001C2A67">
        <w:rPr>
          <w:rFonts w:ascii="Times New Roman" w:hAnsi="Times New Roman" w:cs="Times New Roman"/>
          <w:sz w:val="28"/>
          <w:szCs w:val="28"/>
          <w:lang w:val="uk-UA"/>
        </w:rPr>
        <w:t>он-</w:t>
      </w:r>
      <w:proofErr w:type="spellStart"/>
      <w:r w:rsidRPr="001C2A67">
        <w:rPr>
          <w:rFonts w:ascii="Times New Roman" w:hAnsi="Times New Roman" w:cs="Times New Roman"/>
          <w:sz w:val="28"/>
          <w:szCs w:val="28"/>
          <w:lang w:val="uk-UA"/>
        </w:rPr>
        <w:t>сайтний</w:t>
      </w:r>
      <w:proofErr w:type="spellEnd"/>
      <w:r w:rsidRPr="0091257F">
        <w:rPr>
          <w:rFonts w:ascii="Times New Roman" w:hAnsi="Times New Roman" w:cs="Times New Roman"/>
          <w:sz w:val="28"/>
          <w:szCs w:val="28"/>
          <w:lang w:val="uk-UA"/>
        </w:rPr>
        <w:t>.</w:t>
      </w:r>
    </w:p>
    <w:p w14:paraId="4C7BF177" w14:textId="2B440C92" w:rsidR="005C05A3" w:rsidRPr="0091257F" w:rsidRDefault="005C05A3" w:rsidP="0094219B">
      <w:pPr>
        <w:ind w:firstLine="709"/>
        <w:jc w:val="both"/>
        <w:rPr>
          <w:rFonts w:ascii="Times New Roman" w:hAnsi="Times New Roman" w:cs="Times New Roman"/>
          <w:sz w:val="28"/>
          <w:szCs w:val="28"/>
          <w:lang w:val="uk-UA"/>
        </w:rPr>
      </w:pPr>
      <w:r w:rsidRPr="0094219B">
        <w:rPr>
          <w:rFonts w:ascii="Times New Roman" w:hAnsi="Times New Roman" w:cs="Times New Roman"/>
          <w:i/>
          <w:iCs/>
          <w:sz w:val="28"/>
          <w:szCs w:val="28"/>
          <w:lang w:val="uk-UA"/>
        </w:rPr>
        <w:t>Оф-</w:t>
      </w:r>
      <w:proofErr w:type="spellStart"/>
      <w:r w:rsidRPr="0094219B">
        <w:rPr>
          <w:rFonts w:ascii="Times New Roman" w:hAnsi="Times New Roman" w:cs="Times New Roman"/>
          <w:i/>
          <w:iCs/>
          <w:sz w:val="28"/>
          <w:szCs w:val="28"/>
          <w:lang w:val="uk-UA"/>
        </w:rPr>
        <w:t>сайтний</w:t>
      </w:r>
      <w:proofErr w:type="spellEnd"/>
      <w:r w:rsidRPr="0094219B">
        <w:rPr>
          <w:rFonts w:ascii="Times New Roman" w:hAnsi="Times New Roman" w:cs="Times New Roman"/>
          <w:i/>
          <w:iCs/>
          <w:sz w:val="28"/>
          <w:szCs w:val="28"/>
          <w:lang w:val="uk-UA"/>
        </w:rPr>
        <w:t xml:space="preserve"> нагляд (дистанційний)</w:t>
      </w:r>
      <w:r w:rsidR="0094219B">
        <w:rPr>
          <w:rFonts w:ascii="Times New Roman" w:hAnsi="Times New Roman" w:cs="Times New Roman"/>
          <w:i/>
          <w:iCs/>
          <w:sz w:val="28"/>
          <w:szCs w:val="28"/>
          <w:lang w:val="uk-UA"/>
        </w:rPr>
        <w:t>:</w:t>
      </w:r>
      <w:r w:rsidRPr="0094219B">
        <w:rPr>
          <w:rFonts w:ascii="Times New Roman" w:hAnsi="Times New Roman" w:cs="Times New Roman"/>
          <w:sz w:val="28"/>
          <w:szCs w:val="28"/>
          <w:lang w:val="uk-UA"/>
        </w:rPr>
        <w:t xml:space="preserve"> </w:t>
      </w:r>
      <w:r w:rsidRPr="0091257F">
        <w:rPr>
          <w:rFonts w:ascii="Times New Roman" w:hAnsi="Times New Roman" w:cs="Times New Roman"/>
          <w:sz w:val="28"/>
          <w:szCs w:val="28"/>
          <w:lang w:val="uk-UA"/>
        </w:rPr>
        <w:t xml:space="preserve">Це постійний моніторинг показників банків на основі регулярної звітності. Банки зобов’язані подавати до НБУ детальні звіти – баланс, звіт про прибутки і збитки, інформацію про ліквідність, капітал, кредити (в тому числі </w:t>
      </w:r>
      <w:proofErr w:type="spellStart"/>
      <w:r w:rsidRPr="0091257F">
        <w:rPr>
          <w:rFonts w:ascii="Times New Roman" w:hAnsi="Times New Roman" w:cs="Times New Roman"/>
          <w:sz w:val="28"/>
          <w:szCs w:val="28"/>
          <w:lang w:val="uk-UA"/>
        </w:rPr>
        <w:t>інсайдерські</w:t>
      </w:r>
      <w:proofErr w:type="spellEnd"/>
      <w:r w:rsidRPr="0091257F">
        <w:rPr>
          <w:rFonts w:ascii="Times New Roman" w:hAnsi="Times New Roman" w:cs="Times New Roman"/>
          <w:sz w:val="28"/>
          <w:szCs w:val="28"/>
          <w:lang w:val="uk-UA"/>
        </w:rPr>
        <w:t>) тощо. Спеціальне підрозділи НБУ аналізують ці дані (щоденні, місячні, квартальні показники) за допомогою автоматизованих систем. Оф-</w:t>
      </w:r>
      <w:proofErr w:type="spellStart"/>
      <w:r w:rsidRPr="0091257F">
        <w:rPr>
          <w:rFonts w:ascii="Times New Roman" w:hAnsi="Times New Roman" w:cs="Times New Roman"/>
          <w:sz w:val="28"/>
          <w:szCs w:val="28"/>
          <w:lang w:val="uk-UA"/>
        </w:rPr>
        <w:t>сайтний</w:t>
      </w:r>
      <w:proofErr w:type="spellEnd"/>
      <w:r w:rsidRPr="0091257F">
        <w:rPr>
          <w:rFonts w:ascii="Times New Roman" w:hAnsi="Times New Roman" w:cs="Times New Roman"/>
          <w:sz w:val="28"/>
          <w:szCs w:val="28"/>
          <w:lang w:val="uk-UA"/>
        </w:rPr>
        <w:t xml:space="preserve"> аналіз дозволяє </w:t>
      </w:r>
      <w:proofErr w:type="spellStart"/>
      <w:r w:rsidRPr="0091257F">
        <w:rPr>
          <w:rFonts w:ascii="Times New Roman" w:hAnsi="Times New Roman" w:cs="Times New Roman"/>
          <w:sz w:val="28"/>
          <w:szCs w:val="28"/>
          <w:lang w:val="uk-UA"/>
        </w:rPr>
        <w:t>оперативно</w:t>
      </w:r>
      <w:proofErr w:type="spellEnd"/>
      <w:r w:rsidRPr="0091257F">
        <w:rPr>
          <w:rFonts w:ascii="Times New Roman" w:hAnsi="Times New Roman" w:cs="Times New Roman"/>
          <w:sz w:val="28"/>
          <w:szCs w:val="28"/>
          <w:lang w:val="uk-UA"/>
        </w:rPr>
        <w:t xml:space="preserve"> виявити відхилення від нормативів чи підозрілі тенденції – наприклад, падіння капіталу, зростання проблемних кредитів, </w:t>
      </w:r>
      <w:r w:rsidRPr="0091257F">
        <w:rPr>
          <w:rFonts w:ascii="Times New Roman" w:hAnsi="Times New Roman" w:cs="Times New Roman"/>
          <w:sz w:val="28"/>
          <w:szCs w:val="28"/>
          <w:lang w:val="uk-UA"/>
        </w:rPr>
        <w:lastRenderedPageBreak/>
        <w:t xml:space="preserve">нестачу ліквідності. На основі цього НБУ формує </w:t>
      </w:r>
      <w:r w:rsidRPr="0094219B">
        <w:rPr>
          <w:rFonts w:ascii="Times New Roman" w:hAnsi="Times New Roman" w:cs="Times New Roman"/>
          <w:sz w:val="28"/>
          <w:szCs w:val="28"/>
          <w:lang w:val="uk-UA"/>
        </w:rPr>
        <w:t>рейтинги надійності банків</w:t>
      </w:r>
      <w:r w:rsidRPr="0091257F">
        <w:rPr>
          <w:rFonts w:ascii="Times New Roman" w:hAnsi="Times New Roman" w:cs="Times New Roman"/>
          <w:sz w:val="28"/>
          <w:szCs w:val="28"/>
          <w:lang w:val="uk-UA"/>
        </w:rPr>
        <w:t>, розподіляє їх за групами ризику і визначає, кому потрібна підвищена увага. Оф-</w:t>
      </w:r>
      <w:proofErr w:type="spellStart"/>
      <w:r w:rsidRPr="0091257F">
        <w:rPr>
          <w:rFonts w:ascii="Times New Roman" w:hAnsi="Times New Roman" w:cs="Times New Roman"/>
          <w:sz w:val="28"/>
          <w:szCs w:val="28"/>
          <w:lang w:val="uk-UA"/>
        </w:rPr>
        <w:t>сайтний</w:t>
      </w:r>
      <w:proofErr w:type="spellEnd"/>
      <w:r w:rsidRPr="0091257F">
        <w:rPr>
          <w:rFonts w:ascii="Times New Roman" w:hAnsi="Times New Roman" w:cs="Times New Roman"/>
          <w:sz w:val="28"/>
          <w:szCs w:val="28"/>
          <w:lang w:val="uk-UA"/>
        </w:rPr>
        <w:t xml:space="preserve"> нагляд фактично відбувається </w:t>
      </w:r>
      <w:r w:rsidRPr="0094219B">
        <w:rPr>
          <w:rFonts w:ascii="Times New Roman" w:hAnsi="Times New Roman" w:cs="Times New Roman"/>
          <w:sz w:val="28"/>
          <w:szCs w:val="28"/>
          <w:lang w:val="uk-UA"/>
        </w:rPr>
        <w:t>щоденно</w:t>
      </w:r>
      <w:r w:rsidRPr="0091257F">
        <w:rPr>
          <w:rFonts w:ascii="Times New Roman" w:hAnsi="Times New Roman" w:cs="Times New Roman"/>
          <w:sz w:val="28"/>
          <w:szCs w:val="28"/>
          <w:lang w:val="uk-UA"/>
        </w:rPr>
        <w:t xml:space="preserve"> і дає регулятору «картину здоров’я» кожного банку без необхідності постійно бути присутнім у ньому.</w:t>
      </w:r>
    </w:p>
    <w:p w14:paraId="49EB3A59" w14:textId="4361B912" w:rsidR="005C05A3" w:rsidRPr="0091257F" w:rsidRDefault="005C05A3" w:rsidP="0094219B">
      <w:pPr>
        <w:ind w:firstLine="709"/>
        <w:jc w:val="both"/>
        <w:rPr>
          <w:rFonts w:ascii="Times New Roman" w:hAnsi="Times New Roman" w:cs="Times New Roman"/>
          <w:sz w:val="28"/>
          <w:szCs w:val="28"/>
          <w:lang w:val="uk-UA"/>
        </w:rPr>
      </w:pPr>
      <w:r w:rsidRPr="0094219B">
        <w:rPr>
          <w:rFonts w:ascii="Times New Roman" w:hAnsi="Times New Roman" w:cs="Times New Roman"/>
          <w:i/>
          <w:iCs/>
          <w:sz w:val="28"/>
          <w:szCs w:val="28"/>
          <w:lang w:val="uk-UA"/>
        </w:rPr>
        <w:t>Он-</w:t>
      </w:r>
      <w:proofErr w:type="spellStart"/>
      <w:r w:rsidRPr="0094219B">
        <w:rPr>
          <w:rFonts w:ascii="Times New Roman" w:hAnsi="Times New Roman" w:cs="Times New Roman"/>
          <w:i/>
          <w:iCs/>
          <w:sz w:val="28"/>
          <w:szCs w:val="28"/>
          <w:lang w:val="uk-UA"/>
        </w:rPr>
        <w:t>сайтний</w:t>
      </w:r>
      <w:proofErr w:type="spellEnd"/>
      <w:r w:rsidRPr="0094219B">
        <w:rPr>
          <w:rFonts w:ascii="Times New Roman" w:hAnsi="Times New Roman" w:cs="Times New Roman"/>
          <w:i/>
          <w:iCs/>
          <w:sz w:val="28"/>
          <w:szCs w:val="28"/>
          <w:lang w:val="uk-UA"/>
        </w:rPr>
        <w:t xml:space="preserve"> нагляд (виїзні інспекції)</w:t>
      </w:r>
      <w:r w:rsidR="0094219B">
        <w:rPr>
          <w:rFonts w:ascii="Times New Roman" w:hAnsi="Times New Roman" w:cs="Times New Roman"/>
          <w:i/>
          <w:iCs/>
          <w:sz w:val="28"/>
          <w:szCs w:val="28"/>
          <w:lang w:val="uk-UA"/>
        </w:rPr>
        <w:t>:</w:t>
      </w:r>
      <w:r w:rsidRPr="0091257F">
        <w:rPr>
          <w:rFonts w:ascii="Times New Roman" w:hAnsi="Times New Roman" w:cs="Times New Roman"/>
          <w:sz w:val="28"/>
          <w:szCs w:val="28"/>
          <w:lang w:val="uk-UA"/>
        </w:rPr>
        <w:t xml:space="preserve"> Це перевірки банків на місці – безпосередньо в їхніх установах – які проводяться інспекторами НБУ з певною періодичністю або при наявності підозр. Під час інспекції перевіряється достовірність звітних даних, якість активів (наприклад, реальний стан застав по кредитах, справедливість оцінки майна), дотримання внутрішніх процедур управління ризиками, виконання приписів регулятора. Інспектори можуть перевіряти вибірково кредитні справи, операції, проводити співбесіди з керівництвом банку. </w:t>
      </w:r>
      <w:r w:rsidRPr="0094219B">
        <w:rPr>
          <w:rFonts w:ascii="Times New Roman" w:hAnsi="Times New Roman" w:cs="Times New Roman"/>
          <w:sz w:val="28"/>
          <w:szCs w:val="28"/>
          <w:lang w:val="uk-UA"/>
        </w:rPr>
        <w:t>Он-</w:t>
      </w:r>
      <w:proofErr w:type="spellStart"/>
      <w:r w:rsidRPr="0094219B">
        <w:rPr>
          <w:rFonts w:ascii="Times New Roman" w:hAnsi="Times New Roman" w:cs="Times New Roman"/>
          <w:sz w:val="28"/>
          <w:szCs w:val="28"/>
          <w:lang w:val="uk-UA"/>
        </w:rPr>
        <w:t>сайтний</w:t>
      </w:r>
      <w:proofErr w:type="spellEnd"/>
      <w:r w:rsidRPr="0094219B">
        <w:rPr>
          <w:rFonts w:ascii="Times New Roman" w:hAnsi="Times New Roman" w:cs="Times New Roman"/>
          <w:sz w:val="28"/>
          <w:szCs w:val="28"/>
          <w:lang w:val="uk-UA"/>
        </w:rPr>
        <w:t xml:space="preserve"> нагляд</w:t>
      </w:r>
      <w:r w:rsidRPr="0091257F">
        <w:rPr>
          <w:rFonts w:ascii="Times New Roman" w:hAnsi="Times New Roman" w:cs="Times New Roman"/>
          <w:sz w:val="28"/>
          <w:szCs w:val="28"/>
          <w:lang w:val="uk-UA"/>
        </w:rPr>
        <w:t xml:space="preserve"> дозволяє побачити те, що не видно зі звітності – приховані проблеми, махінації в бухобліку, ризикові операції. За міжнародними стандартами (Базельські принципи нагляду) поєднання дистанційного моніторингу та періодичних інспекцій є найефективнішим підходом, причому частота і глибина перевірок залежать від розміру банку і рівня ризику його діяльності.</w:t>
      </w:r>
    </w:p>
    <w:p w14:paraId="602A332F" w14:textId="70940D1C" w:rsidR="005C05A3" w:rsidRPr="0091257F" w:rsidRDefault="005C05A3" w:rsidP="00844C6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Щоб нагляд був результативним, банки повинні надавати повну і правдиву інформацію. НБУ висуває жорсткі </w:t>
      </w:r>
      <w:r w:rsidRPr="00844C63">
        <w:rPr>
          <w:rFonts w:ascii="Times New Roman" w:hAnsi="Times New Roman" w:cs="Times New Roman"/>
          <w:sz w:val="28"/>
          <w:szCs w:val="28"/>
          <w:lang w:val="uk-UA"/>
        </w:rPr>
        <w:t>вимоги до розкриття даних</w:t>
      </w:r>
      <w:r w:rsidRPr="0091257F">
        <w:rPr>
          <w:rFonts w:ascii="Times New Roman" w:hAnsi="Times New Roman" w:cs="Times New Roman"/>
          <w:sz w:val="28"/>
          <w:szCs w:val="28"/>
          <w:lang w:val="uk-UA"/>
        </w:rPr>
        <w:t xml:space="preserve">: структури власності (хто фактичні </w:t>
      </w:r>
      <w:proofErr w:type="spellStart"/>
      <w:r w:rsidRPr="0091257F">
        <w:rPr>
          <w:rFonts w:ascii="Times New Roman" w:hAnsi="Times New Roman" w:cs="Times New Roman"/>
          <w:sz w:val="28"/>
          <w:szCs w:val="28"/>
          <w:lang w:val="uk-UA"/>
        </w:rPr>
        <w:t>бенефіціари</w:t>
      </w:r>
      <w:proofErr w:type="spellEnd"/>
      <w:r w:rsidRPr="0091257F">
        <w:rPr>
          <w:rFonts w:ascii="Times New Roman" w:hAnsi="Times New Roman" w:cs="Times New Roman"/>
          <w:sz w:val="28"/>
          <w:szCs w:val="28"/>
          <w:lang w:val="uk-UA"/>
        </w:rPr>
        <w:t xml:space="preserve"> банку), фінансової звітності (за міжнародними стандартами – МСФЗ), інформації про пов’язаних осіб, тощо. Після 2015 року, коли з’ясувалося, що ряд банків приховували своїх справжніх власників і реальний стан активів, законодавство зобов’язало розкривати </w:t>
      </w:r>
      <w:r w:rsidRPr="00844C63">
        <w:rPr>
          <w:rFonts w:ascii="Times New Roman" w:hAnsi="Times New Roman" w:cs="Times New Roman"/>
          <w:sz w:val="28"/>
          <w:szCs w:val="28"/>
          <w:lang w:val="uk-UA"/>
        </w:rPr>
        <w:t>усіх ключових акціонерів</w:t>
      </w:r>
      <w:r w:rsidRPr="0091257F">
        <w:rPr>
          <w:rFonts w:ascii="Times New Roman" w:hAnsi="Times New Roman" w:cs="Times New Roman"/>
          <w:sz w:val="28"/>
          <w:szCs w:val="28"/>
          <w:lang w:val="uk-UA"/>
        </w:rPr>
        <w:t xml:space="preserve"> та запровадило покарання за подання недостовірної звітності. НБУ має право вимагати від банку проведення незалежного аудиту</w:t>
      </w:r>
      <w:r w:rsidR="00636743">
        <w:rPr>
          <w:rFonts w:ascii="Times New Roman" w:hAnsi="Times New Roman" w:cs="Times New Roman"/>
          <w:sz w:val="28"/>
          <w:szCs w:val="28"/>
          <w:lang w:val="uk-UA"/>
        </w:rPr>
        <w:t xml:space="preserve"> </w:t>
      </w:r>
      <w:r w:rsidRPr="0091257F">
        <w:rPr>
          <w:rFonts w:ascii="Times New Roman" w:hAnsi="Times New Roman" w:cs="Times New Roman"/>
          <w:sz w:val="28"/>
          <w:szCs w:val="28"/>
          <w:lang w:val="uk-UA"/>
        </w:rPr>
        <w:t>для виявлення схем виведення капіталу. Крім того, банки щоквартально публікують основні фінансові показники і аудиторські висновки – це підвищує ринкову дисципліну, адже вкладники і інвестори можуть оцінити стан банку.</w:t>
      </w:r>
    </w:p>
    <w:p w14:paraId="4DFA7D85" w14:textId="7AC7EFF1" w:rsidR="005C05A3" w:rsidRPr="0091257F" w:rsidRDefault="005C05A3" w:rsidP="00844C6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Одним із болючих уроків минулого для України стали випадки, коли банки фактично </w:t>
      </w:r>
      <w:r w:rsidRPr="00844C63">
        <w:rPr>
          <w:rFonts w:ascii="Times New Roman" w:hAnsi="Times New Roman" w:cs="Times New Roman"/>
          <w:sz w:val="28"/>
          <w:szCs w:val="28"/>
          <w:lang w:val="uk-UA"/>
        </w:rPr>
        <w:t>кредитували бізнес своїх власників</w:t>
      </w:r>
      <w:r w:rsidRPr="0091257F">
        <w:rPr>
          <w:rFonts w:ascii="Times New Roman" w:hAnsi="Times New Roman" w:cs="Times New Roman"/>
          <w:sz w:val="28"/>
          <w:szCs w:val="28"/>
          <w:lang w:val="uk-UA"/>
        </w:rPr>
        <w:t xml:space="preserve"> на сотні мільйонів, створюючи величезні «діри» у балансі. Щоб припинити практику виведення коштів через інсайдерів, законодавство дало чітке визначення </w:t>
      </w:r>
      <w:r w:rsidRPr="00844C63">
        <w:rPr>
          <w:rFonts w:ascii="Times New Roman" w:hAnsi="Times New Roman" w:cs="Times New Roman"/>
          <w:sz w:val="28"/>
          <w:szCs w:val="28"/>
          <w:lang w:val="uk-UA"/>
        </w:rPr>
        <w:t>пов’язаних з банком осіб</w:t>
      </w:r>
      <w:r w:rsidRPr="0091257F">
        <w:rPr>
          <w:rFonts w:ascii="Times New Roman" w:hAnsi="Times New Roman" w:cs="Times New Roman"/>
          <w:sz w:val="28"/>
          <w:szCs w:val="28"/>
          <w:lang w:val="uk-UA"/>
        </w:rPr>
        <w:t xml:space="preserve"> (включаючи не лише прямих акціонерів, а й їхні компанії, </w:t>
      </w:r>
      <w:r w:rsidRPr="0091257F">
        <w:rPr>
          <w:rFonts w:ascii="Times New Roman" w:hAnsi="Times New Roman" w:cs="Times New Roman"/>
          <w:sz w:val="28"/>
          <w:szCs w:val="28"/>
          <w:lang w:val="uk-UA"/>
        </w:rPr>
        <w:lastRenderedPageBreak/>
        <w:t xml:space="preserve">родичів, посадових осіб банку тощо). НБУ встановив суворі </w:t>
      </w:r>
      <w:r w:rsidRPr="00844C63">
        <w:rPr>
          <w:rFonts w:ascii="Times New Roman" w:hAnsi="Times New Roman" w:cs="Times New Roman"/>
          <w:sz w:val="28"/>
          <w:szCs w:val="28"/>
          <w:lang w:val="uk-UA"/>
        </w:rPr>
        <w:t>ліміти</w:t>
      </w:r>
      <w:r w:rsidRPr="0091257F">
        <w:rPr>
          <w:rFonts w:ascii="Times New Roman" w:hAnsi="Times New Roman" w:cs="Times New Roman"/>
          <w:sz w:val="28"/>
          <w:szCs w:val="28"/>
          <w:lang w:val="uk-UA"/>
        </w:rPr>
        <w:t xml:space="preserve">: сумарний обсяг кредитів та інших операцій з усіма пов’язаними особами </w:t>
      </w:r>
      <w:r w:rsidRPr="00844C63">
        <w:rPr>
          <w:rFonts w:ascii="Times New Roman" w:hAnsi="Times New Roman" w:cs="Times New Roman"/>
          <w:sz w:val="28"/>
          <w:szCs w:val="28"/>
          <w:lang w:val="uk-UA"/>
        </w:rPr>
        <w:t>не може перевищувати 25% регулятивного капіталу банку</w:t>
      </w:r>
      <w:r w:rsidRPr="0091257F">
        <w:rPr>
          <w:rFonts w:ascii="Times New Roman" w:hAnsi="Times New Roman" w:cs="Times New Roman"/>
          <w:sz w:val="28"/>
          <w:szCs w:val="28"/>
          <w:lang w:val="uk-UA"/>
        </w:rPr>
        <w:t>. Будь-які угоди з інсайдерами мають здійснюватися на ринкових умовах (</w:t>
      </w:r>
      <w:proofErr w:type="spellStart"/>
      <w:r w:rsidRPr="0091257F">
        <w:rPr>
          <w:rFonts w:ascii="Times New Roman" w:hAnsi="Times New Roman" w:cs="Times New Roman"/>
          <w:sz w:val="28"/>
          <w:szCs w:val="28"/>
          <w:lang w:val="uk-UA"/>
        </w:rPr>
        <w:t>arm’s</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length</w:t>
      </w:r>
      <w:proofErr w:type="spellEnd"/>
      <w:r w:rsidRPr="0091257F">
        <w:rPr>
          <w:rFonts w:ascii="Times New Roman" w:hAnsi="Times New Roman" w:cs="Times New Roman"/>
          <w:sz w:val="28"/>
          <w:szCs w:val="28"/>
          <w:lang w:val="uk-UA"/>
        </w:rPr>
        <w:t xml:space="preserve">) – інакше можуть бути визнані нікчемними. Банки зобов’язані вести реєстр всіх пов’язаних осіб і регулярно оновлювати його; НБУ своєю чергою має право самостійно визначити, хто є пов’язаною особою, якщо виявить ознаки економічної залежності чи інші критерії. Недотримання цих вимог жорстко карається: за приховування пов’язаних осіб або перевищення лімітів банк можуть оштрафувати, визнати проблемним, а керівників – відсторонити від посад. Ці заходи суттєво знизили частку </w:t>
      </w:r>
      <w:proofErr w:type="spellStart"/>
      <w:r w:rsidRPr="0091257F">
        <w:rPr>
          <w:rFonts w:ascii="Times New Roman" w:hAnsi="Times New Roman" w:cs="Times New Roman"/>
          <w:sz w:val="28"/>
          <w:szCs w:val="28"/>
          <w:lang w:val="uk-UA"/>
        </w:rPr>
        <w:t>інсайдерських</w:t>
      </w:r>
      <w:proofErr w:type="spellEnd"/>
      <w:r w:rsidRPr="0091257F">
        <w:rPr>
          <w:rFonts w:ascii="Times New Roman" w:hAnsi="Times New Roman" w:cs="Times New Roman"/>
          <w:sz w:val="28"/>
          <w:szCs w:val="28"/>
          <w:lang w:val="uk-UA"/>
        </w:rPr>
        <w:t xml:space="preserve"> кредитів у банківській системі та зміцнили її стійкість.</w:t>
      </w:r>
    </w:p>
    <w:p w14:paraId="1DAE434A" w14:textId="634CEBA8" w:rsidR="005C05A3" w:rsidRPr="0091257F" w:rsidRDefault="005C05A3" w:rsidP="00844C6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Якщо в ході нагляду виявляється, що банк перебуває у скрутному фінансовому стані (наприклад, сильно порушені нормативи капіталу або ліквідності), НБУ спочатку може віднести його до категорії </w:t>
      </w:r>
      <w:r w:rsidRPr="00844C63">
        <w:rPr>
          <w:rFonts w:ascii="Times New Roman" w:hAnsi="Times New Roman" w:cs="Times New Roman"/>
          <w:sz w:val="28"/>
          <w:szCs w:val="28"/>
          <w:lang w:val="uk-UA"/>
        </w:rPr>
        <w:t>проблемних</w:t>
      </w:r>
      <w:r w:rsidRPr="0091257F">
        <w:rPr>
          <w:rFonts w:ascii="Times New Roman" w:hAnsi="Times New Roman" w:cs="Times New Roman"/>
          <w:sz w:val="28"/>
          <w:szCs w:val="28"/>
          <w:lang w:val="uk-UA"/>
        </w:rPr>
        <w:t xml:space="preserve"> і встановити план оздоровлення. Керівництво банку має подати програму фінансового оздоровлення (поповнення капіталу, скорочення ризиків, пошук інвестора). Регулятор у цей період посилює нагляд: може щотижнево вимагати звіт про виконання плану, заборонити виплату дивідендів, обмежити окремі операції банку. Якщо ж стан продовжує погіршуватися або виникає загроза неплатоспроможності, НБУ визнає банк </w:t>
      </w:r>
      <w:r w:rsidRPr="00844C63">
        <w:rPr>
          <w:rFonts w:ascii="Times New Roman" w:hAnsi="Times New Roman" w:cs="Times New Roman"/>
          <w:sz w:val="28"/>
          <w:szCs w:val="28"/>
          <w:lang w:val="uk-UA"/>
        </w:rPr>
        <w:t>неплатоспроможним</w:t>
      </w:r>
      <w:r w:rsidRPr="0091257F">
        <w:rPr>
          <w:rFonts w:ascii="Times New Roman" w:hAnsi="Times New Roman" w:cs="Times New Roman"/>
          <w:sz w:val="28"/>
          <w:szCs w:val="28"/>
          <w:lang w:val="uk-UA"/>
        </w:rPr>
        <w:t xml:space="preserve"> і ухвалює рішення про його виведення з ринку. Далі управління таким банком переходить до Фонду гарантування вкладів – вводиться </w:t>
      </w:r>
      <w:r w:rsidRPr="00844C63">
        <w:rPr>
          <w:rFonts w:ascii="Times New Roman" w:hAnsi="Times New Roman" w:cs="Times New Roman"/>
          <w:sz w:val="28"/>
          <w:szCs w:val="28"/>
          <w:lang w:val="uk-UA"/>
        </w:rPr>
        <w:t>тимчасова адміністрація</w:t>
      </w:r>
      <w:r w:rsidRPr="0091257F">
        <w:rPr>
          <w:rFonts w:ascii="Times New Roman" w:hAnsi="Times New Roman" w:cs="Times New Roman"/>
          <w:sz w:val="28"/>
          <w:szCs w:val="28"/>
          <w:lang w:val="uk-UA"/>
        </w:rPr>
        <w:t xml:space="preserve">. Тимчасова адміністрація означає, що керівництво банку відсторонене, а уповноважена особа ФГВФО займається або пошуком способів врятувати банк (продати інвестору, злиття, передача активів і зобов’язань іншому банку), або підготовкою до ліквідації. Протягом дії тимчасової адміністрації вкладникам виплачуються гарантовані суми відшкодування. Таким чином, </w:t>
      </w:r>
      <w:r w:rsidRPr="00844C63">
        <w:rPr>
          <w:rFonts w:ascii="Times New Roman" w:hAnsi="Times New Roman" w:cs="Times New Roman"/>
          <w:sz w:val="28"/>
          <w:szCs w:val="28"/>
          <w:lang w:val="uk-UA"/>
        </w:rPr>
        <w:t>наглядовий процес</w:t>
      </w:r>
      <w:r w:rsidRPr="0091257F">
        <w:rPr>
          <w:rFonts w:ascii="Times New Roman" w:hAnsi="Times New Roman" w:cs="Times New Roman"/>
          <w:sz w:val="28"/>
          <w:szCs w:val="28"/>
          <w:lang w:val="uk-UA"/>
        </w:rPr>
        <w:t xml:space="preserve"> перетікає у </w:t>
      </w:r>
      <w:r w:rsidRPr="00844C63">
        <w:rPr>
          <w:rFonts w:ascii="Times New Roman" w:hAnsi="Times New Roman" w:cs="Times New Roman"/>
          <w:sz w:val="28"/>
          <w:szCs w:val="28"/>
          <w:lang w:val="uk-UA"/>
        </w:rPr>
        <w:t>процес врегулювання</w:t>
      </w:r>
      <w:r w:rsidRPr="0091257F">
        <w:rPr>
          <w:rFonts w:ascii="Times New Roman" w:hAnsi="Times New Roman" w:cs="Times New Roman"/>
          <w:sz w:val="28"/>
          <w:szCs w:val="28"/>
          <w:lang w:val="uk-UA"/>
        </w:rPr>
        <w:t xml:space="preserve"> проблемного банку, коли превентивні заходи вже вичерпано.</w:t>
      </w:r>
    </w:p>
    <w:p w14:paraId="41583DE8" w14:textId="2A8A91B1" w:rsidR="005C05A3" w:rsidRPr="0091257F" w:rsidRDefault="005C05A3" w:rsidP="00844C63">
      <w:pPr>
        <w:jc w:val="center"/>
        <w:rPr>
          <w:rFonts w:ascii="Times New Roman" w:hAnsi="Times New Roman" w:cs="Times New Roman"/>
          <w:b/>
          <w:bCs/>
          <w:sz w:val="28"/>
          <w:szCs w:val="28"/>
          <w:lang w:val="uk-UA"/>
        </w:rPr>
      </w:pPr>
      <w:r w:rsidRPr="0091257F">
        <w:rPr>
          <w:rFonts w:ascii="Times New Roman" w:hAnsi="Times New Roman" w:cs="Times New Roman"/>
          <w:b/>
          <w:bCs/>
          <w:sz w:val="28"/>
          <w:szCs w:val="28"/>
          <w:lang w:val="uk-UA"/>
        </w:rPr>
        <w:t>Санкції та заходи впливу регулятора</w:t>
      </w:r>
    </w:p>
    <w:p w14:paraId="714BC6D1" w14:textId="77777777" w:rsidR="005C05A3" w:rsidRPr="0091257F" w:rsidRDefault="005C05A3" w:rsidP="00844C6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Регуляторні органи мають широкий спектр </w:t>
      </w:r>
      <w:r w:rsidRPr="00844C63">
        <w:rPr>
          <w:rFonts w:ascii="Times New Roman" w:hAnsi="Times New Roman" w:cs="Times New Roman"/>
          <w:sz w:val="28"/>
          <w:szCs w:val="28"/>
          <w:lang w:val="uk-UA"/>
        </w:rPr>
        <w:t>санкцій</w:t>
      </w:r>
      <w:r w:rsidRPr="0091257F">
        <w:rPr>
          <w:rFonts w:ascii="Times New Roman" w:hAnsi="Times New Roman" w:cs="Times New Roman"/>
          <w:sz w:val="28"/>
          <w:szCs w:val="28"/>
          <w:lang w:val="uk-UA"/>
        </w:rPr>
        <w:t>, які можуть бути застосовані до банків-порушників. Політика нагляду зазвичай передбачає принцип ескалації: від м’якших заходів до радикальних, залежно від тяжкості порушень.</w:t>
      </w:r>
    </w:p>
    <w:p w14:paraId="03174274" w14:textId="77777777" w:rsidR="005C05A3" w:rsidRPr="0091257F" w:rsidRDefault="005C05A3" w:rsidP="00844C6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lastRenderedPageBreak/>
        <w:t xml:space="preserve">На початковому етапі порушень НБУ може винести </w:t>
      </w:r>
      <w:r w:rsidRPr="00844C63">
        <w:rPr>
          <w:rFonts w:ascii="Times New Roman" w:hAnsi="Times New Roman" w:cs="Times New Roman"/>
          <w:sz w:val="28"/>
          <w:szCs w:val="28"/>
          <w:lang w:val="uk-UA"/>
        </w:rPr>
        <w:t>письмове застереження або припис</w:t>
      </w:r>
      <w:r w:rsidRPr="0091257F">
        <w:rPr>
          <w:rFonts w:ascii="Times New Roman" w:hAnsi="Times New Roman" w:cs="Times New Roman"/>
          <w:sz w:val="28"/>
          <w:szCs w:val="28"/>
          <w:lang w:val="uk-UA"/>
        </w:rPr>
        <w:t xml:space="preserve"> – офіційний документ, що вимагає усунути виявлені недоліки у визначений термін. Такі приписи видаються, якщо банк трохи відхилився від нормативів чи помічені ризикові тенденції.</w:t>
      </w:r>
    </w:p>
    <w:p w14:paraId="2E5D1FCD" w14:textId="78E11BD8" w:rsidR="005C05A3" w:rsidRPr="0091257F" w:rsidRDefault="005C05A3" w:rsidP="00844C6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Якщо проблеми поглиблюються або банк ігнорує приписи, застосовуються </w:t>
      </w:r>
      <w:r w:rsidRPr="00844C63">
        <w:rPr>
          <w:rFonts w:ascii="Times New Roman" w:hAnsi="Times New Roman" w:cs="Times New Roman"/>
          <w:sz w:val="28"/>
          <w:szCs w:val="28"/>
          <w:lang w:val="uk-UA"/>
        </w:rPr>
        <w:t>штрафні санкції</w:t>
      </w:r>
      <w:r w:rsidRPr="0091257F">
        <w:rPr>
          <w:rFonts w:ascii="Times New Roman" w:hAnsi="Times New Roman" w:cs="Times New Roman"/>
          <w:sz w:val="28"/>
          <w:szCs w:val="28"/>
          <w:lang w:val="uk-UA"/>
        </w:rPr>
        <w:t xml:space="preserve">. НБУ має право накладати штрафи на банк (а також на його посадових осіб) за кожне порушення – наприклад, за недостовірну звітність, перевищення лімітів </w:t>
      </w:r>
      <w:proofErr w:type="spellStart"/>
      <w:r w:rsidRPr="0091257F">
        <w:rPr>
          <w:rFonts w:ascii="Times New Roman" w:hAnsi="Times New Roman" w:cs="Times New Roman"/>
          <w:sz w:val="28"/>
          <w:szCs w:val="28"/>
          <w:lang w:val="uk-UA"/>
        </w:rPr>
        <w:t>інсайдерського</w:t>
      </w:r>
      <w:proofErr w:type="spellEnd"/>
      <w:r w:rsidRPr="0091257F">
        <w:rPr>
          <w:rFonts w:ascii="Times New Roman" w:hAnsi="Times New Roman" w:cs="Times New Roman"/>
          <w:sz w:val="28"/>
          <w:szCs w:val="28"/>
          <w:lang w:val="uk-UA"/>
        </w:rPr>
        <w:t xml:space="preserve"> кредитування тощо. Після реформ 2015 року розміри штрафів були суттєво підвищені – в окремих випадках до 20 разів. Хоч суми штрафів відносно невеликі в масштабах банку, їх накладення погіршує ділову репутацію та може стати підставою для інших заходів.</w:t>
      </w:r>
    </w:p>
    <w:p w14:paraId="4599D623" w14:textId="77777777" w:rsidR="005C05A3" w:rsidRPr="0091257F" w:rsidRDefault="005C05A3" w:rsidP="00844C6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При серйозних проблемах регулятор може запровадити </w:t>
      </w:r>
      <w:r w:rsidRPr="00844C63">
        <w:rPr>
          <w:rFonts w:ascii="Times New Roman" w:hAnsi="Times New Roman" w:cs="Times New Roman"/>
          <w:sz w:val="28"/>
          <w:szCs w:val="28"/>
          <w:lang w:val="uk-UA"/>
        </w:rPr>
        <w:t>обмеження</w:t>
      </w:r>
      <w:r w:rsidRPr="0091257F">
        <w:rPr>
          <w:rFonts w:ascii="Times New Roman" w:hAnsi="Times New Roman" w:cs="Times New Roman"/>
          <w:sz w:val="28"/>
          <w:szCs w:val="28"/>
          <w:lang w:val="uk-UA"/>
        </w:rPr>
        <w:t xml:space="preserve"> на операції банку. Наприклад, заборонити залучати нові депозити, видавати кредити певного типу, здійснювати операції з пов’язаними особами, виплачувати бонуси менеджменту тощо. Такі обмеження часто накладаються на проблемні банки, щоб запобігти подальшому погіршенню їхнього стану або виведенню активів.</w:t>
      </w:r>
    </w:p>
    <w:p w14:paraId="39B8E551" w14:textId="77777777" w:rsidR="005C05A3" w:rsidRPr="0091257F" w:rsidRDefault="005C05A3" w:rsidP="00844C6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Одним із інструментів стабілізації є </w:t>
      </w:r>
      <w:r w:rsidRPr="00844C63">
        <w:rPr>
          <w:rFonts w:ascii="Times New Roman" w:hAnsi="Times New Roman" w:cs="Times New Roman"/>
          <w:sz w:val="28"/>
          <w:szCs w:val="28"/>
          <w:lang w:val="uk-UA"/>
        </w:rPr>
        <w:t xml:space="preserve">вимога </w:t>
      </w:r>
      <w:proofErr w:type="spellStart"/>
      <w:r w:rsidRPr="00844C63">
        <w:rPr>
          <w:rFonts w:ascii="Times New Roman" w:hAnsi="Times New Roman" w:cs="Times New Roman"/>
          <w:sz w:val="28"/>
          <w:szCs w:val="28"/>
          <w:lang w:val="uk-UA"/>
        </w:rPr>
        <w:t>докапіталізації</w:t>
      </w:r>
      <w:proofErr w:type="spellEnd"/>
      <w:r w:rsidRPr="0091257F">
        <w:rPr>
          <w:rFonts w:ascii="Times New Roman" w:hAnsi="Times New Roman" w:cs="Times New Roman"/>
          <w:sz w:val="28"/>
          <w:szCs w:val="28"/>
          <w:lang w:val="uk-UA"/>
        </w:rPr>
        <w:t xml:space="preserve">. Якщо банк не дотримується нормативу капіталу, НБУ може офіційно зобов’язати акціонерів </w:t>
      </w:r>
      <w:proofErr w:type="spellStart"/>
      <w:r w:rsidRPr="0091257F">
        <w:rPr>
          <w:rFonts w:ascii="Times New Roman" w:hAnsi="Times New Roman" w:cs="Times New Roman"/>
          <w:sz w:val="28"/>
          <w:szCs w:val="28"/>
          <w:lang w:val="uk-UA"/>
        </w:rPr>
        <w:t>внести</w:t>
      </w:r>
      <w:proofErr w:type="spellEnd"/>
      <w:r w:rsidRPr="0091257F">
        <w:rPr>
          <w:rFonts w:ascii="Times New Roman" w:hAnsi="Times New Roman" w:cs="Times New Roman"/>
          <w:sz w:val="28"/>
          <w:szCs w:val="28"/>
          <w:lang w:val="uk-UA"/>
        </w:rPr>
        <w:t xml:space="preserve"> додатковий капітал до певної дати. Це дає шанс врятувати банк без його закриття. У кризові періоди НБУ проводив стрес-тестування банків і визначав необхідні обсяги </w:t>
      </w:r>
      <w:proofErr w:type="spellStart"/>
      <w:r w:rsidRPr="0091257F">
        <w:rPr>
          <w:rFonts w:ascii="Times New Roman" w:hAnsi="Times New Roman" w:cs="Times New Roman"/>
          <w:sz w:val="28"/>
          <w:szCs w:val="28"/>
          <w:lang w:val="uk-UA"/>
        </w:rPr>
        <w:t>докапіталізації</w:t>
      </w:r>
      <w:proofErr w:type="spellEnd"/>
      <w:r w:rsidRPr="0091257F">
        <w:rPr>
          <w:rFonts w:ascii="Times New Roman" w:hAnsi="Times New Roman" w:cs="Times New Roman"/>
          <w:sz w:val="28"/>
          <w:szCs w:val="28"/>
          <w:lang w:val="uk-UA"/>
        </w:rPr>
        <w:t xml:space="preserve">; власники, які погоджувались на ці умови, вкладали кошти, інші – втрачали банки. </w:t>
      </w:r>
      <w:proofErr w:type="spellStart"/>
      <w:r w:rsidRPr="0091257F">
        <w:rPr>
          <w:rFonts w:ascii="Times New Roman" w:hAnsi="Times New Roman" w:cs="Times New Roman"/>
          <w:sz w:val="28"/>
          <w:szCs w:val="28"/>
          <w:lang w:val="uk-UA"/>
        </w:rPr>
        <w:t>Докапіталізація</w:t>
      </w:r>
      <w:proofErr w:type="spellEnd"/>
      <w:r w:rsidRPr="0091257F">
        <w:rPr>
          <w:rFonts w:ascii="Times New Roman" w:hAnsi="Times New Roman" w:cs="Times New Roman"/>
          <w:sz w:val="28"/>
          <w:szCs w:val="28"/>
          <w:lang w:val="uk-UA"/>
        </w:rPr>
        <w:t xml:space="preserve"> часто була </w:t>
      </w:r>
      <w:r w:rsidRPr="00844C63">
        <w:rPr>
          <w:rFonts w:ascii="Times New Roman" w:hAnsi="Times New Roman" w:cs="Times New Roman"/>
          <w:sz w:val="28"/>
          <w:szCs w:val="28"/>
          <w:lang w:val="uk-UA"/>
        </w:rPr>
        <w:t>умовою продовження роботи</w:t>
      </w:r>
      <w:r w:rsidRPr="0091257F">
        <w:rPr>
          <w:rFonts w:ascii="Times New Roman" w:hAnsi="Times New Roman" w:cs="Times New Roman"/>
          <w:sz w:val="28"/>
          <w:szCs w:val="28"/>
          <w:lang w:val="uk-UA"/>
        </w:rPr>
        <w:t xml:space="preserve"> банку: наприклад, у 2016 році найбільший банк країни ПриватБанк довелося націоналізувати, оскільки виявлений капітальний розрив був надто великий для покриття приватними власниками.</w:t>
      </w:r>
    </w:p>
    <w:p w14:paraId="05421DC9" w14:textId="6EF61C0F" w:rsidR="005C05A3" w:rsidRPr="0091257F" w:rsidRDefault="005C05A3" w:rsidP="00844C63">
      <w:pPr>
        <w:ind w:firstLine="709"/>
        <w:jc w:val="both"/>
        <w:rPr>
          <w:rFonts w:ascii="Times New Roman" w:hAnsi="Times New Roman" w:cs="Times New Roman"/>
          <w:sz w:val="28"/>
          <w:szCs w:val="28"/>
          <w:lang w:val="uk-UA"/>
        </w:rPr>
      </w:pPr>
      <w:r w:rsidRPr="00844C63">
        <w:rPr>
          <w:rFonts w:ascii="Times New Roman" w:hAnsi="Times New Roman" w:cs="Times New Roman"/>
          <w:sz w:val="28"/>
          <w:szCs w:val="28"/>
          <w:lang w:val="uk-UA"/>
        </w:rPr>
        <w:t>Відкликання ліцензії та ліквідація.</w:t>
      </w:r>
      <w:r w:rsidRPr="0091257F">
        <w:rPr>
          <w:rFonts w:ascii="Times New Roman" w:hAnsi="Times New Roman" w:cs="Times New Roman"/>
          <w:sz w:val="28"/>
          <w:szCs w:val="28"/>
          <w:lang w:val="uk-UA"/>
        </w:rPr>
        <w:t xml:space="preserve"> Це крайній захід, до якого вдається регулятор, якщо банк фактично неспроможний продовжувати діяльність законно і безпечно. НБУ має право відкликати банківську ліцензію у випадках, передбачених законом: критична нестача капіталу (нижче 1/3 від мінімально необхідного), невиконання вимог регулятора, систематичне відмивання грошей чи інші грубі порушення. Після відкликання ліцензії банк більше не має права здійснювати банківську діяльність, і запускається </w:t>
      </w:r>
      <w:r w:rsidRPr="0091257F">
        <w:rPr>
          <w:rFonts w:ascii="Times New Roman" w:hAnsi="Times New Roman" w:cs="Times New Roman"/>
          <w:sz w:val="28"/>
          <w:szCs w:val="28"/>
          <w:lang w:val="uk-UA"/>
        </w:rPr>
        <w:lastRenderedPageBreak/>
        <w:t xml:space="preserve">процедура ліквідації через ФГВФО. Для вкладників це означає виплату гарантованих сум, а для акціонерів – повну втрату власності. У 2014–2017 рр. НБУ відкликав ліцензії у десятків банків, очищуючи ринок від неспроможних гравців. Нині підхід залишається жорстким: </w:t>
      </w:r>
      <w:r w:rsidRPr="00844C63">
        <w:rPr>
          <w:rFonts w:ascii="Times New Roman" w:hAnsi="Times New Roman" w:cs="Times New Roman"/>
          <w:sz w:val="28"/>
          <w:szCs w:val="28"/>
          <w:lang w:val="uk-UA"/>
        </w:rPr>
        <w:t>нульова толерантність до порушників</w:t>
      </w:r>
      <w:r w:rsidRPr="0091257F">
        <w:rPr>
          <w:rFonts w:ascii="Times New Roman" w:hAnsi="Times New Roman" w:cs="Times New Roman"/>
          <w:sz w:val="28"/>
          <w:szCs w:val="28"/>
          <w:lang w:val="uk-UA"/>
        </w:rPr>
        <w:t xml:space="preserve"> – якщо проблеми не виправлені, банк рано чи пізно покине ринок.</w:t>
      </w:r>
    </w:p>
    <w:p w14:paraId="547D54D3" w14:textId="0263C042" w:rsidR="005C05A3" w:rsidRPr="0091257F" w:rsidRDefault="005C05A3" w:rsidP="00B27E29">
      <w:pPr>
        <w:ind w:firstLine="709"/>
        <w:jc w:val="both"/>
        <w:rPr>
          <w:rFonts w:ascii="Times New Roman" w:hAnsi="Times New Roman" w:cs="Times New Roman"/>
          <w:sz w:val="28"/>
          <w:szCs w:val="28"/>
          <w:lang w:val="uk-UA"/>
        </w:rPr>
      </w:pPr>
      <w:r w:rsidRPr="00B27E29">
        <w:rPr>
          <w:rFonts w:ascii="Times New Roman" w:hAnsi="Times New Roman" w:cs="Times New Roman"/>
          <w:sz w:val="28"/>
          <w:szCs w:val="28"/>
          <w:lang w:val="uk-UA"/>
        </w:rPr>
        <w:t>Юридична відповідальність та санкції проти менеджменту.</w:t>
      </w:r>
      <w:r w:rsidRPr="0091257F">
        <w:rPr>
          <w:rFonts w:ascii="Times New Roman" w:hAnsi="Times New Roman" w:cs="Times New Roman"/>
          <w:sz w:val="28"/>
          <w:szCs w:val="28"/>
          <w:lang w:val="uk-UA"/>
        </w:rPr>
        <w:t xml:space="preserve"> Окрім санкцій щодо самого банку, законодавство передбачає відповідальність посадових осіб банку за порушення. НБУ веде реєстр </w:t>
      </w:r>
      <w:r w:rsidRPr="00B27E29">
        <w:rPr>
          <w:rFonts w:ascii="Times New Roman" w:hAnsi="Times New Roman" w:cs="Times New Roman"/>
          <w:sz w:val="28"/>
          <w:szCs w:val="28"/>
          <w:lang w:val="uk-UA"/>
        </w:rPr>
        <w:t>«неблагонадійних» керівників</w:t>
      </w:r>
      <w:r w:rsidRPr="0091257F">
        <w:rPr>
          <w:rFonts w:ascii="Times New Roman" w:hAnsi="Times New Roman" w:cs="Times New Roman"/>
          <w:sz w:val="28"/>
          <w:szCs w:val="28"/>
          <w:lang w:val="uk-UA"/>
        </w:rPr>
        <w:t xml:space="preserve">: якщо директор чи член правління банку був причетний до доведення банку до банкрутства або до системних порушень, він може отримати заборону обіймати керівні посади в банках на певний строк (а то й довічно в разі тяжких випадків). У Кримінальному кодексі України також з’явилися норми, що передбачають покарання за умисні дії, які призвели до неплатоспроможності банку. Зокрема, якщо власники або менеджери «вивели» активи і залишили банк з боргами, і це доведено, суд може притягнути їх до відповідальності – аж до обмеження волі та штрафів. У 2015 році було запроваджено норму про </w:t>
      </w:r>
      <w:r w:rsidRPr="00B27E29">
        <w:rPr>
          <w:rFonts w:ascii="Times New Roman" w:hAnsi="Times New Roman" w:cs="Times New Roman"/>
          <w:sz w:val="28"/>
          <w:szCs w:val="28"/>
          <w:lang w:val="uk-UA"/>
        </w:rPr>
        <w:t>субсидіарну відповідальність пов’язаних осіб</w:t>
      </w:r>
      <w:r w:rsidRPr="0091257F">
        <w:rPr>
          <w:rFonts w:ascii="Times New Roman" w:hAnsi="Times New Roman" w:cs="Times New Roman"/>
          <w:sz w:val="28"/>
          <w:szCs w:val="28"/>
          <w:lang w:val="uk-UA"/>
        </w:rPr>
        <w:t xml:space="preserve"> банку за збитки кредиторів: якщо при ліквідації банку не вистачає майна для розрахунку з вкладниками, ФГВФО може подати в суд на колишніх власників, менеджерів або інших осіб, пов’язаних з банком, які своєю виною довели до таких збитків, щоб покрити різницю їхнім коштом. Хоча таких прецедентів мало, сама наявність цих норм дисциплінує банківський менеджмент.</w:t>
      </w:r>
    </w:p>
    <w:p w14:paraId="672C1451" w14:textId="77777777" w:rsidR="005C05A3" w:rsidRPr="0091257F" w:rsidRDefault="005C05A3" w:rsidP="00845184">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Таким чином, регуляторний «батіг» включає як фінансові санкції і обмеження, так і радикальні кроки – закриття банку. Це спонукає банки дотримуватися правил, а їхніх власників – не доводити ситуацію до критичної.</w:t>
      </w:r>
    </w:p>
    <w:p w14:paraId="21145652" w14:textId="21040294" w:rsidR="005C05A3" w:rsidRPr="0091257F" w:rsidRDefault="005C05A3" w:rsidP="00B27E29">
      <w:pPr>
        <w:jc w:val="center"/>
        <w:rPr>
          <w:rFonts w:ascii="Times New Roman" w:hAnsi="Times New Roman" w:cs="Times New Roman"/>
          <w:b/>
          <w:bCs/>
          <w:sz w:val="28"/>
          <w:szCs w:val="28"/>
          <w:lang w:val="uk-UA"/>
        </w:rPr>
      </w:pPr>
      <w:r w:rsidRPr="0091257F">
        <w:rPr>
          <w:rFonts w:ascii="Times New Roman" w:hAnsi="Times New Roman" w:cs="Times New Roman"/>
          <w:b/>
          <w:bCs/>
          <w:sz w:val="28"/>
          <w:szCs w:val="28"/>
          <w:lang w:val="uk-UA"/>
        </w:rPr>
        <w:t>Сучасні виклики банківського регулювання</w:t>
      </w:r>
    </w:p>
    <w:p w14:paraId="24405B09" w14:textId="715FD4D2" w:rsidR="005C05A3" w:rsidRPr="00845184" w:rsidRDefault="005C05A3" w:rsidP="00845184">
      <w:pPr>
        <w:ind w:firstLine="709"/>
        <w:jc w:val="both"/>
        <w:rPr>
          <w:rFonts w:ascii="Times New Roman" w:hAnsi="Times New Roman" w:cs="Times New Roman"/>
          <w:sz w:val="28"/>
          <w:szCs w:val="28"/>
        </w:rPr>
      </w:pPr>
      <w:r w:rsidRPr="0091257F">
        <w:rPr>
          <w:rFonts w:ascii="Times New Roman" w:hAnsi="Times New Roman" w:cs="Times New Roman"/>
          <w:sz w:val="28"/>
          <w:szCs w:val="28"/>
          <w:lang w:val="uk-UA"/>
        </w:rPr>
        <w:t>Фінансовий сектор динамічно розвивається, і регулятори стикаються з новими викликами та ризиками, про які ще десятиліття тому не йшлося.</w:t>
      </w:r>
      <w:r w:rsidR="00845184" w:rsidRPr="00845184">
        <w:rPr>
          <w:rFonts w:ascii="Times New Roman" w:hAnsi="Times New Roman" w:cs="Times New Roman"/>
          <w:sz w:val="28"/>
          <w:szCs w:val="28"/>
        </w:rPr>
        <w:t xml:space="preserve"> </w:t>
      </w:r>
      <w:r w:rsidRPr="0091257F">
        <w:rPr>
          <w:rFonts w:ascii="Times New Roman" w:hAnsi="Times New Roman" w:cs="Times New Roman"/>
          <w:sz w:val="28"/>
          <w:szCs w:val="28"/>
          <w:lang w:val="uk-UA"/>
        </w:rPr>
        <w:t>Сучасні тенденції вимагають адаптації підходів банківського нагляду</w:t>
      </w:r>
      <w:r w:rsidR="00845184" w:rsidRPr="00845184">
        <w:rPr>
          <w:rFonts w:ascii="Times New Roman" w:hAnsi="Times New Roman" w:cs="Times New Roman"/>
          <w:sz w:val="28"/>
          <w:szCs w:val="28"/>
        </w:rPr>
        <w:t>.</w:t>
      </w:r>
    </w:p>
    <w:p w14:paraId="53F13A8A" w14:textId="79978EF4" w:rsidR="005C05A3" w:rsidRPr="0091257F" w:rsidRDefault="005C05A3" w:rsidP="00845184">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Цифровізація банків підвищила оперативність послуг, але одночасно відкрила новий фронт ризиків – </w:t>
      </w:r>
      <w:r w:rsidRPr="00845184">
        <w:rPr>
          <w:rFonts w:ascii="Times New Roman" w:hAnsi="Times New Roman" w:cs="Times New Roman"/>
          <w:sz w:val="28"/>
          <w:szCs w:val="28"/>
          <w:lang w:val="uk-UA"/>
        </w:rPr>
        <w:t>кібербезпека</w:t>
      </w:r>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Хакерські</w:t>
      </w:r>
      <w:proofErr w:type="spellEnd"/>
      <w:r w:rsidRPr="0091257F">
        <w:rPr>
          <w:rFonts w:ascii="Times New Roman" w:hAnsi="Times New Roman" w:cs="Times New Roman"/>
          <w:sz w:val="28"/>
          <w:szCs w:val="28"/>
          <w:lang w:val="uk-UA"/>
        </w:rPr>
        <w:t xml:space="preserve"> атаки на банки, викрадення даних, злом платіжних систем можуть призвести до значних </w:t>
      </w:r>
      <w:r w:rsidRPr="0091257F">
        <w:rPr>
          <w:rFonts w:ascii="Times New Roman" w:hAnsi="Times New Roman" w:cs="Times New Roman"/>
          <w:sz w:val="28"/>
          <w:szCs w:val="28"/>
          <w:lang w:val="uk-UA"/>
        </w:rPr>
        <w:lastRenderedPageBreak/>
        <w:t xml:space="preserve">збитків і підриву довіри клієнтів. Регулятори по всьому світу останніми роками впроваджують спеціальні стандарти кіберзахисту для фінансових установ. В Україні НБУ у 2017 році створив Центр кіберзахисту, а з березня 2018-го запровадив обов’язкові вимоги до інформаційної безпеки для банків (Постанова НБУ №95). Банки зобов’язані мати сучасні системи кіберзахисту, проводити регулярні </w:t>
      </w:r>
      <w:r w:rsidRPr="00845184">
        <w:rPr>
          <w:rFonts w:ascii="Times New Roman" w:hAnsi="Times New Roman" w:cs="Times New Roman"/>
          <w:sz w:val="28"/>
          <w:szCs w:val="28"/>
          <w:lang w:val="uk-UA"/>
        </w:rPr>
        <w:t>аудити безпеки</w:t>
      </w:r>
      <w:r w:rsidRPr="0091257F">
        <w:rPr>
          <w:rFonts w:ascii="Times New Roman" w:hAnsi="Times New Roman" w:cs="Times New Roman"/>
          <w:sz w:val="28"/>
          <w:szCs w:val="28"/>
          <w:lang w:val="uk-UA"/>
        </w:rPr>
        <w:t xml:space="preserve">, навчати персонал </w:t>
      </w:r>
      <w:proofErr w:type="spellStart"/>
      <w:r w:rsidRPr="0091257F">
        <w:rPr>
          <w:rFonts w:ascii="Times New Roman" w:hAnsi="Times New Roman" w:cs="Times New Roman"/>
          <w:sz w:val="28"/>
          <w:szCs w:val="28"/>
          <w:lang w:val="uk-UA"/>
        </w:rPr>
        <w:t>кібергігієні</w:t>
      </w:r>
      <w:proofErr w:type="spellEnd"/>
      <w:r w:rsidRPr="0091257F">
        <w:rPr>
          <w:rFonts w:ascii="Times New Roman" w:hAnsi="Times New Roman" w:cs="Times New Roman"/>
          <w:sz w:val="28"/>
          <w:szCs w:val="28"/>
          <w:lang w:val="uk-UA"/>
        </w:rPr>
        <w:t xml:space="preserve"> та негайно повідомляти регулятора про серйозні інциденти. Крім того, НБУ та уряд співпрацюють з міжнародними організаціями для підвищення стійкості банківської IT-інфраструктури перед кібератаками (особливо актуально в умовах військової агресії і цілеспрямованих атак на фінансову систему). На глобальному рівні Базельський комітет також випустив принципи другого покоління для регулювання кібербезпеки банків. Таким чином, </w:t>
      </w:r>
      <w:proofErr w:type="spellStart"/>
      <w:r w:rsidRPr="0091257F">
        <w:rPr>
          <w:rFonts w:ascii="Times New Roman" w:hAnsi="Times New Roman" w:cs="Times New Roman"/>
          <w:sz w:val="28"/>
          <w:szCs w:val="28"/>
          <w:lang w:val="uk-UA"/>
        </w:rPr>
        <w:t>кібер</w:t>
      </w:r>
      <w:proofErr w:type="spellEnd"/>
      <w:r w:rsidRPr="0091257F">
        <w:rPr>
          <w:rFonts w:ascii="Times New Roman" w:hAnsi="Times New Roman" w:cs="Times New Roman"/>
          <w:sz w:val="28"/>
          <w:szCs w:val="28"/>
          <w:lang w:val="uk-UA"/>
        </w:rPr>
        <w:t xml:space="preserve">-ризик став одним з пріоритетів нагляду: проводяться </w:t>
      </w:r>
      <w:r w:rsidRPr="00845184">
        <w:rPr>
          <w:rFonts w:ascii="Times New Roman" w:hAnsi="Times New Roman" w:cs="Times New Roman"/>
          <w:sz w:val="28"/>
          <w:szCs w:val="28"/>
          <w:lang w:val="uk-UA"/>
        </w:rPr>
        <w:t>стрес-тести ІТ-систем</w:t>
      </w:r>
      <w:r w:rsidRPr="0091257F">
        <w:rPr>
          <w:rFonts w:ascii="Times New Roman" w:hAnsi="Times New Roman" w:cs="Times New Roman"/>
          <w:sz w:val="28"/>
          <w:szCs w:val="28"/>
          <w:lang w:val="uk-UA"/>
        </w:rPr>
        <w:t xml:space="preserve">, банки інвестують у </w:t>
      </w:r>
      <w:proofErr w:type="spellStart"/>
      <w:r w:rsidRPr="0091257F">
        <w:rPr>
          <w:rFonts w:ascii="Times New Roman" w:hAnsi="Times New Roman" w:cs="Times New Roman"/>
          <w:sz w:val="28"/>
          <w:szCs w:val="28"/>
          <w:lang w:val="uk-UA"/>
        </w:rPr>
        <w:t>кіберзахист</w:t>
      </w:r>
      <w:proofErr w:type="spellEnd"/>
      <w:r w:rsidRPr="0091257F">
        <w:rPr>
          <w:rFonts w:ascii="Times New Roman" w:hAnsi="Times New Roman" w:cs="Times New Roman"/>
          <w:sz w:val="28"/>
          <w:szCs w:val="28"/>
          <w:lang w:val="uk-UA"/>
        </w:rPr>
        <w:t>, а порушення у цій сфері караються не менш суворо, ніж фінансові.</w:t>
      </w:r>
    </w:p>
    <w:p w14:paraId="685FAAE7" w14:textId="46541649" w:rsidR="005C05A3" w:rsidRPr="0091257F" w:rsidRDefault="005C05A3" w:rsidP="00845184">
      <w:pPr>
        <w:ind w:firstLine="709"/>
        <w:jc w:val="both"/>
        <w:rPr>
          <w:rFonts w:ascii="Times New Roman" w:hAnsi="Times New Roman" w:cs="Times New Roman"/>
          <w:sz w:val="28"/>
          <w:szCs w:val="28"/>
          <w:lang w:val="uk-UA"/>
        </w:rPr>
      </w:pPr>
      <w:r w:rsidRPr="00845184">
        <w:rPr>
          <w:rFonts w:ascii="Times New Roman" w:hAnsi="Times New Roman" w:cs="Times New Roman"/>
          <w:sz w:val="28"/>
          <w:szCs w:val="28"/>
          <w:lang w:val="uk-UA"/>
        </w:rPr>
        <w:t>Відкритий банкінг</w:t>
      </w:r>
      <w:r w:rsidRPr="0091257F">
        <w:rPr>
          <w:rFonts w:ascii="Times New Roman" w:hAnsi="Times New Roman" w:cs="Times New Roman"/>
          <w:sz w:val="28"/>
          <w:szCs w:val="28"/>
          <w:lang w:val="uk-UA"/>
        </w:rPr>
        <w:t xml:space="preserve"> – це концепція, за якої банки відкривають доступ до частини своїх даних і платіжних сервісів для сторонніх фінтех-компаній через API (інтерфейси прикладного програмування). В ЄС </w:t>
      </w:r>
      <w:proofErr w:type="spellStart"/>
      <w:r w:rsidRPr="0091257F">
        <w:rPr>
          <w:rFonts w:ascii="Times New Roman" w:hAnsi="Times New Roman" w:cs="Times New Roman"/>
          <w:sz w:val="28"/>
          <w:szCs w:val="28"/>
          <w:lang w:val="uk-UA"/>
        </w:rPr>
        <w:t>open</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banking</w:t>
      </w:r>
      <w:proofErr w:type="spellEnd"/>
      <w:r w:rsidRPr="0091257F">
        <w:rPr>
          <w:rFonts w:ascii="Times New Roman" w:hAnsi="Times New Roman" w:cs="Times New Roman"/>
          <w:sz w:val="28"/>
          <w:szCs w:val="28"/>
          <w:lang w:val="uk-UA"/>
        </w:rPr>
        <w:t xml:space="preserve"> став вимогою Директиви PSD2 (</w:t>
      </w:r>
      <w:proofErr w:type="spellStart"/>
      <w:r w:rsidRPr="0091257F">
        <w:rPr>
          <w:rFonts w:ascii="Times New Roman" w:hAnsi="Times New Roman" w:cs="Times New Roman"/>
          <w:sz w:val="28"/>
          <w:szCs w:val="28"/>
          <w:lang w:val="uk-UA"/>
        </w:rPr>
        <w:t>Revised</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Payment</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Services</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Directive</w:t>
      </w:r>
      <w:proofErr w:type="spellEnd"/>
      <w:r w:rsidRPr="0091257F">
        <w:rPr>
          <w:rFonts w:ascii="Times New Roman" w:hAnsi="Times New Roman" w:cs="Times New Roman"/>
          <w:sz w:val="28"/>
          <w:szCs w:val="28"/>
          <w:lang w:val="uk-UA"/>
        </w:rPr>
        <w:t xml:space="preserve">) з 2018 року, яка зобов’язала банки надавати авторизованим фінтех-операторам доступ до рахунків клієнтів (з їхньої згоди) для ініціювання платежів та отримання інформації. Мета – стимулювати конкуренцію та інновації у </w:t>
      </w:r>
      <w:proofErr w:type="spellStart"/>
      <w:r w:rsidRPr="0091257F">
        <w:rPr>
          <w:rFonts w:ascii="Times New Roman" w:hAnsi="Times New Roman" w:cs="Times New Roman"/>
          <w:sz w:val="28"/>
          <w:szCs w:val="28"/>
          <w:lang w:val="uk-UA"/>
        </w:rPr>
        <w:t>фінпослугах</w:t>
      </w:r>
      <w:proofErr w:type="spellEnd"/>
      <w:r w:rsidRPr="0091257F">
        <w:rPr>
          <w:rFonts w:ascii="Times New Roman" w:hAnsi="Times New Roman" w:cs="Times New Roman"/>
          <w:sz w:val="28"/>
          <w:szCs w:val="28"/>
          <w:lang w:val="uk-UA"/>
        </w:rPr>
        <w:t xml:space="preserve">. Для регуляторів це новий виклик: потрібно створити </w:t>
      </w:r>
      <w:r w:rsidRPr="00845184">
        <w:rPr>
          <w:rFonts w:ascii="Times New Roman" w:hAnsi="Times New Roman" w:cs="Times New Roman"/>
          <w:sz w:val="28"/>
          <w:szCs w:val="28"/>
          <w:lang w:val="uk-UA"/>
        </w:rPr>
        <w:t>рамкові умови</w:t>
      </w:r>
      <w:r w:rsidRPr="0091257F">
        <w:rPr>
          <w:rFonts w:ascii="Times New Roman" w:hAnsi="Times New Roman" w:cs="Times New Roman"/>
          <w:sz w:val="28"/>
          <w:szCs w:val="28"/>
          <w:lang w:val="uk-UA"/>
        </w:rPr>
        <w:t xml:space="preserve">, щоб відкритий обмін даними був </w:t>
      </w:r>
      <w:r w:rsidRPr="00845184">
        <w:rPr>
          <w:rFonts w:ascii="Times New Roman" w:hAnsi="Times New Roman" w:cs="Times New Roman"/>
          <w:sz w:val="28"/>
          <w:szCs w:val="28"/>
          <w:lang w:val="uk-UA"/>
        </w:rPr>
        <w:t>безпечним</w:t>
      </w:r>
      <w:r w:rsidRPr="0091257F">
        <w:rPr>
          <w:rFonts w:ascii="Times New Roman" w:hAnsi="Times New Roman" w:cs="Times New Roman"/>
          <w:sz w:val="28"/>
          <w:szCs w:val="28"/>
          <w:lang w:val="uk-UA"/>
        </w:rPr>
        <w:t xml:space="preserve"> і не шкодив стабільності. Україна, слідуючи європейському курсу, ухвалила у 2021 році Закон «Про платіжні послуги», що </w:t>
      </w:r>
      <w:proofErr w:type="spellStart"/>
      <w:r w:rsidRPr="0091257F">
        <w:rPr>
          <w:rFonts w:ascii="Times New Roman" w:hAnsi="Times New Roman" w:cs="Times New Roman"/>
          <w:sz w:val="28"/>
          <w:szCs w:val="28"/>
          <w:lang w:val="uk-UA"/>
        </w:rPr>
        <w:t>імплементує</w:t>
      </w:r>
      <w:proofErr w:type="spellEnd"/>
      <w:r w:rsidRPr="0091257F">
        <w:rPr>
          <w:rFonts w:ascii="Times New Roman" w:hAnsi="Times New Roman" w:cs="Times New Roman"/>
          <w:sz w:val="28"/>
          <w:szCs w:val="28"/>
          <w:lang w:val="uk-UA"/>
        </w:rPr>
        <w:t xml:space="preserve"> норми PSD2. За цим законом з 2023–2025 рр. українські банки мають поступово впровадити відкриті API для платіжних рахунків. НБУ як регулятор відіграє ключову роль у впровадженні </w:t>
      </w:r>
      <w:proofErr w:type="spellStart"/>
      <w:r w:rsidRPr="0091257F">
        <w:rPr>
          <w:rFonts w:ascii="Times New Roman" w:hAnsi="Times New Roman" w:cs="Times New Roman"/>
          <w:sz w:val="28"/>
          <w:szCs w:val="28"/>
          <w:lang w:val="uk-UA"/>
        </w:rPr>
        <w:t>open</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banking</w:t>
      </w:r>
      <w:proofErr w:type="spellEnd"/>
      <w:r w:rsidRPr="0091257F">
        <w:rPr>
          <w:rFonts w:ascii="Times New Roman" w:hAnsi="Times New Roman" w:cs="Times New Roman"/>
          <w:sz w:val="28"/>
          <w:szCs w:val="28"/>
          <w:lang w:val="uk-UA"/>
        </w:rPr>
        <w:t xml:space="preserve">: він видає ліцензії новим платіжним провайдерам, встановлює технічні стандарти API, вимоги до </w:t>
      </w:r>
      <w:r w:rsidRPr="00845184">
        <w:rPr>
          <w:rFonts w:ascii="Times New Roman" w:hAnsi="Times New Roman" w:cs="Times New Roman"/>
          <w:sz w:val="28"/>
          <w:szCs w:val="28"/>
          <w:lang w:val="uk-UA"/>
        </w:rPr>
        <w:t>захисту даних</w:t>
      </w:r>
      <w:r w:rsidRPr="0091257F">
        <w:rPr>
          <w:rFonts w:ascii="Times New Roman" w:hAnsi="Times New Roman" w:cs="Times New Roman"/>
          <w:sz w:val="28"/>
          <w:szCs w:val="28"/>
          <w:lang w:val="uk-UA"/>
        </w:rPr>
        <w:t xml:space="preserve"> та </w:t>
      </w:r>
      <w:r w:rsidRPr="00845184">
        <w:rPr>
          <w:rFonts w:ascii="Times New Roman" w:hAnsi="Times New Roman" w:cs="Times New Roman"/>
          <w:sz w:val="28"/>
          <w:szCs w:val="28"/>
          <w:lang w:val="uk-UA"/>
        </w:rPr>
        <w:t>ідентифікації користувачів</w:t>
      </w:r>
      <w:r w:rsidRPr="0091257F">
        <w:rPr>
          <w:rFonts w:ascii="Times New Roman" w:hAnsi="Times New Roman" w:cs="Times New Roman"/>
          <w:sz w:val="28"/>
          <w:szCs w:val="28"/>
          <w:lang w:val="uk-UA"/>
        </w:rPr>
        <w:t xml:space="preserve">. Важливо знайти баланс між інноваціями і безпекою: відкрити ринок </w:t>
      </w:r>
      <w:proofErr w:type="spellStart"/>
      <w:r w:rsidRPr="0091257F">
        <w:rPr>
          <w:rFonts w:ascii="Times New Roman" w:hAnsi="Times New Roman" w:cs="Times New Roman"/>
          <w:sz w:val="28"/>
          <w:szCs w:val="28"/>
          <w:lang w:val="uk-UA"/>
        </w:rPr>
        <w:t>фінтеху</w:t>
      </w:r>
      <w:proofErr w:type="spellEnd"/>
      <w:r w:rsidRPr="0091257F">
        <w:rPr>
          <w:rFonts w:ascii="Times New Roman" w:hAnsi="Times New Roman" w:cs="Times New Roman"/>
          <w:sz w:val="28"/>
          <w:szCs w:val="28"/>
          <w:lang w:val="uk-UA"/>
        </w:rPr>
        <w:t xml:space="preserve">, але запобігти шахрайству з рахунками клієнтів. Також НБУ координує зусилля з європейськими органами (Європейським банківським управлінням – EBA), щоб українські стандарти відповідали європейським і в майбутньому наш фінансовий ринок легко інтегрувався з </w:t>
      </w:r>
      <w:proofErr w:type="spellStart"/>
      <w:r w:rsidRPr="0091257F">
        <w:rPr>
          <w:rFonts w:ascii="Times New Roman" w:hAnsi="Times New Roman" w:cs="Times New Roman"/>
          <w:sz w:val="28"/>
          <w:szCs w:val="28"/>
          <w:lang w:val="uk-UA"/>
        </w:rPr>
        <w:t>єдинним</w:t>
      </w:r>
      <w:proofErr w:type="spellEnd"/>
      <w:r w:rsidRPr="0091257F">
        <w:rPr>
          <w:rFonts w:ascii="Times New Roman" w:hAnsi="Times New Roman" w:cs="Times New Roman"/>
          <w:sz w:val="28"/>
          <w:szCs w:val="28"/>
          <w:lang w:val="uk-UA"/>
        </w:rPr>
        <w:t xml:space="preserve"> європейським простором платежів.</w:t>
      </w:r>
    </w:p>
    <w:p w14:paraId="392C59E7" w14:textId="22E7BAE0" w:rsidR="005C05A3" w:rsidRPr="0091257F" w:rsidRDefault="005C05A3" w:rsidP="00845184">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lastRenderedPageBreak/>
        <w:t xml:space="preserve">Стрімке зростання ринку </w:t>
      </w:r>
      <w:proofErr w:type="spellStart"/>
      <w:r w:rsidRPr="0091257F">
        <w:rPr>
          <w:rFonts w:ascii="Times New Roman" w:hAnsi="Times New Roman" w:cs="Times New Roman"/>
          <w:sz w:val="28"/>
          <w:szCs w:val="28"/>
          <w:lang w:val="uk-UA"/>
        </w:rPr>
        <w:t>криптовалют</w:t>
      </w:r>
      <w:proofErr w:type="spellEnd"/>
      <w:r w:rsidRPr="0091257F">
        <w:rPr>
          <w:rFonts w:ascii="Times New Roman" w:hAnsi="Times New Roman" w:cs="Times New Roman"/>
          <w:sz w:val="28"/>
          <w:szCs w:val="28"/>
          <w:lang w:val="uk-UA"/>
        </w:rPr>
        <w:t xml:space="preserve"> поставило перед регуляторами нові питання. З одного боку, </w:t>
      </w:r>
      <w:r w:rsidRPr="00845184">
        <w:rPr>
          <w:rFonts w:ascii="Times New Roman" w:hAnsi="Times New Roman" w:cs="Times New Roman"/>
          <w:sz w:val="28"/>
          <w:szCs w:val="28"/>
          <w:lang w:val="uk-UA"/>
        </w:rPr>
        <w:t>віртуальні активи</w:t>
      </w:r>
      <w:r w:rsidRPr="0091257F">
        <w:rPr>
          <w:rFonts w:ascii="Times New Roman" w:hAnsi="Times New Roman" w:cs="Times New Roman"/>
          <w:sz w:val="28"/>
          <w:szCs w:val="28"/>
          <w:lang w:val="uk-UA"/>
        </w:rPr>
        <w:t xml:space="preserve"> (біткоїн та інші криптовалюти, </w:t>
      </w:r>
      <w:proofErr w:type="spellStart"/>
      <w:r w:rsidRPr="0091257F">
        <w:rPr>
          <w:rFonts w:ascii="Times New Roman" w:hAnsi="Times New Roman" w:cs="Times New Roman"/>
          <w:sz w:val="28"/>
          <w:szCs w:val="28"/>
          <w:lang w:val="uk-UA"/>
        </w:rPr>
        <w:t>стейблкоїни</w:t>
      </w:r>
      <w:proofErr w:type="spellEnd"/>
      <w:r w:rsidRPr="0091257F">
        <w:rPr>
          <w:rFonts w:ascii="Times New Roman" w:hAnsi="Times New Roman" w:cs="Times New Roman"/>
          <w:sz w:val="28"/>
          <w:szCs w:val="28"/>
          <w:lang w:val="uk-UA"/>
        </w:rPr>
        <w:t xml:space="preserve"> тощо) створюють альтернативну фінансову систему поза банками, що не підпадає під традиційний банківський нагляд. Це загрожує </w:t>
      </w:r>
      <w:proofErr w:type="spellStart"/>
      <w:r w:rsidRPr="0091257F">
        <w:rPr>
          <w:rFonts w:ascii="Times New Roman" w:hAnsi="Times New Roman" w:cs="Times New Roman"/>
          <w:sz w:val="28"/>
          <w:szCs w:val="28"/>
          <w:lang w:val="uk-UA"/>
        </w:rPr>
        <w:t>відтіком</w:t>
      </w:r>
      <w:proofErr w:type="spellEnd"/>
      <w:r w:rsidRPr="0091257F">
        <w:rPr>
          <w:rFonts w:ascii="Times New Roman" w:hAnsi="Times New Roman" w:cs="Times New Roman"/>
          <w:sz w:val="28"/>
          <w:szCs w:val="28"/>
          <w:lang w:val="uk-UA"/>
        </w:rPr>
        <w:t xml:space="preserve"> ліквідності з банків, появою тіньових схем розрахунків, ризиками для споживачів через відсутність гарантій. З іншого боку, блокчейн-технології відкривають і нові можливості – дешевші платежі, смарт-контракти, залучення інвестицій через </w:t>
      </w:r>
      <w:proofErr w:type="spellStart"/>
      <w:r w:rsidRPr="0091257F">
        <w:rPr>
          <w:rFonts w:ascii="Times New Roman" w:hAnsi="Times New Roman" w:cs="Times New Roman"/>
          <w:sz w:val="28"/>
          <w:szCs w:val="28"/>
          <w:lang w:val="uk-UA"/>
        </w:rPr>
        <w:t>токенізацію</w:t>
      </w:r>
      <w:proofErr w:type="spellEnd"/>
      <w:r w:rsidRPr="0091257F">
        <w:rPr>
          <w:rFonts w:ascii="Times New Roman" w:hAnsi="Times New Roman" w:cs="Times New Roman"/>
          <w:sz w:val="28"/>
          <w:szCs w:val="28"/>
          <w:lang w:val="uk-UA"/>
        </w:rPr>
        <w:t xml:space="preserve">. Регулятори світу реагують по-різному: дехто забороняє </w:t>
      </w:r>
      <w:proofErr w:type="spellStart"/>
      <w:r w:rsidRPr="0091257F">
        <w:rPr>
          <w:rFonts w:ascii="Times New Roman" w:hAnsi="Times New Roman" w:cs="Times New Roman"/>
          <w:sz w:val="28"/>
          <w:szCs w:val="28"/>
          <w:lang w:val="uk-UA"/>
        </w:rPr>
        <w:t>криптовалюту</w:t>
      </w:r>
      <w:proofErr w:type="spellEnd"/>
      <w:r w:rsidRPr="0091257F">
        <w:rPr>
          <w:rFonts w:ascii="Times New Roman" w:hAnsi="Times New Roman" w:cs="Times New Roman"/>
          <w:sz w:val="28"/>
          <w:szCs w:val="28"/>
          <w:lang w:val="uk-UA"/>
        </w:rPr>
        <w:t xml:space="preserve">, інші вводять легалізацію і правила. В Україні у 2022 році було ухвалено Закон «Про віртуальні активи», який вперше визначив правовий статус криптоактивів і окреслив повноваження регуляторів у цій сфері. Передбачається, що </w:t>
      </w:r>
      <w:r w:rsidRPr="00845184">
        <w:rPr>
          <w:rFonts w:ascii="Times New Roman" w:hAnsi="Times New Roman" w:cs="Times New Roman"/>
          <w:sz w:val="28"/>
          <w:szCs w:val="28"/>
          <w:lang w:val="uk-UA"/>
        </w:rPr>
        <w:t xml:space="preserve">ринок </w:t>
      </w:r>
      <w:proofErr w:type="spellStart"/>
      <w:r w:rsidRPr="00845184">
        <w:rPr>
          <w:rFonts w:ascii="Times New Roman" w:hAnsi="Times New Roman" w:cs="Times New Roman"/>
          <w:sz w:val="28"/>
          <w:szCs w:val="28"/>
          <w:lang w:val="uk-UA"/>
        </w:rPr>
        <w:t>криптовалют</w:t>
      </w:r>
      <w:proofErr w:type="spellEnd"/>
      <w:r w:rsidRPr="00845184">
        <w:rPr>
          <w:rFonts w:ascii="Times New Roman" w:hAnsi="Times New Roman" w:cs="Times New Roman"/>
          <w:sz w:val="28"/>
          <w:szCs w:val="28"/>
          <w:lang w:val="uk-UA"/>
        </w:rPr>
        <w:t xml:space="preserve"> регулюватиме Національна комісія з цінних паперів та фондового ринку</w:t>
      </w:r>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криптобіржі</w:t>
      </w:r>
      <w:proofErr w:type="spellEnd"/>
      <w:r w:rsidRPr="0091257F">
        <w:rPr>
          <w:rFonts w:ascii="Times New Roman" w:hAnsi="Times New Roman" w:cs="Times New Roman"/>
          <w:sz w:val="28"/>
          <w:szCs w:val="28"/>
          <w:lang w:val="uk-UA"/>
        </w:rPr>
        <w:t xml:space="preserve"> отримають легальну можливість працювати, а банки – відкривати рахунки для них. НБУ ж зосередиться на </w:t>
      </w:r>
      <w:r w:rsidRPr="00845184">
        <w:rPr>
          <w:rFonts w:ascii="Times New Roman" w:hAnsi="Times New Roman" w:cs="Times New Roman"/>
          <w:sz w:val="28"/>
          <w:szCs w:val="28"/>
          <w:lang w:val="uk-UA"/>
        </w:rPr>
        <w:t>моніторингу фінансової стабільності</w:t>
      </w:r>
      <w:r w:rsidRPr="0091257F">
        <w:rPr>
          <w:rFonts w:ascii="Times New Roman" w:hAnsi="Times New Roman" w:cs="Times New Roman"/>
          <w:sz w:val="28"/>
          <w:szCs w:val="28"/>
          <w:lang w:val="uk-UA"/>
        </w:rPr>
        <w:t xml:space="preserve"> і впливу </w:t>
      </w:r>
      <w:proofErr w:type="spellStart"/>
      <w:r w:rsidRPr="0091257F">
        <w:rPr>
          <w:rFonts w:ascii="Times New Roman" w:hAnsi="Times New Roman" w:cs="Times New Roman"/>
          <w:sz w:val="28"/>
          <w:szCs w:val="28"/>
          <w:lang w:val="uk-UA"/>
        </w:rPr>
        <w:t>криптовалют</w:t>
      </w:r>
      <w:proofErr w:type="spellEnd"/>
      <w:r w:rsidRPr="0091257F">
        <w:rPr>
          <w:rFonts w:ascii="Times New Roman" w:hAnsi="Times New Roman" w:cs="Times New Roman"/>
          <w:sz w:val="28"/>
          <w:szCs w:val="28"/>
          <w:lang w:val="uk-UA"/>
        </w:rPr>
        <w:t xml:space="preserve"> на монетарну політику. Також важливим аспектом є боротьба з відмиванням коштів – операції з віртуальними активами підпадають під фінансовий моніторинг. Закон ще потребує внесення змін до Податкового кодексу, але загальний напрям зрозумілий: Україна, як і ЄС (що нещодавно прийняв регламент </w:t>
      </w:r>
      <w:proofErr w:type="spellStart"/>
      <w:r w:rsidRPr="0091257F">
        <w:rPr>
          <w:rFonts w:ascii="Times New Roman" w:hAnsi="Times New Roman" w:cs="Times New Roman"/>
          <w:sz w:val="28"/>
          <w:szCs w:val="28"/>
          <w:lang w:val="uk-UA"/>
        </w:rPr>
        <w:t>MiCA</w:t>
      </w:r>
      <w:proofErr w:type="spellEnd"/>
      <w:r w:rsidRPr="0091257F">
        <w:rPr>
          <w:rFonts w:ascii="Times New Roman" w:hAnsi="Times New Roman" w:cs="Times New Roman"/>
          <w:sz w:val="28"/>
          <w:szCs w:val="28"/>
          <w:lang w:val="uk-UA"/>
        </w:rPr>
        <w:t xml:space="preserve">), рухається до </w:t>
      </w:r>
      <w:r w:rsidRPr="00845184">
        <w:rPr>
          <w:rFonts w:ascii="Times New Roman" w:hAnsi="Times New Roman" w:cs="Times New Roman"/>
          <w:sz w:val="28"/>
          <w:szCs w:val="28"/>
          <w:lang w:val="uk-UA"/>
        </w:rPr>
        <w:t>цивілізованого регулювання</w:t>
      </w:r>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крипторинку</w:t>
      </w:r>
      <w:proofErr w:type="spellEnd"/>
      <w:r w:rsidRPr="0091257F">
        <w:rPr>
          <w:rFonts w:ascii="Times New Roman" w:hAnsi="Times New Roman" w:cs="Times New Roman"/>
          <w:sz w:val="28"/>
          <w:szCs w:val="28"/>
          <w:lang w:val="uk-UA"/>
        </w:rPr>
        <w:t>.</w:t>
      </w:r>
    </w:p>
    <w:p w14:paraId="7581C1AA" w14:textId="14D9710A" w:rsidR="005C05A3" w:rsidRPr="0091257F" w:rsidRDefault="005C05A3" w:rsidP="00845184">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Паралельно центральні банки усього світу досліджують можливість випуску власних </w:t>
      </w:r>
      <w:r w:rsidRPr="00845184">
        <w:rPr>
          <w:rFonts w:ascii="Times New Roman" w:hAnsi="Times New Roman" w:cs="Times New Roman"/>
          <w:sz w:val="28"/>
          <w:szCs w:val="28"/>
          <w:lang w:val="uk-UA"/>
        </w:rPr>
        <w:t>цифрових валют (CBDC)</w:t>
      </w:r>
      <w:r w:rsidRPr="0091257F">
        <w:rPr>
          <w:rFonts w:ascii="Times New Roman" w:hAnsi="Times New Roman" w:cs="Times New Roman"/>
          <w:sz w:val="28"/>
          <w:szCs w:val="28"/>
          <w:lang w:val="uk-UA"/>
        </w:rPr>
        <w:t xml:space="preserve">. CBDC – це цифровий аналог національної валюти, емітований безпосередньо центральним банком і гарантований державою. На відміну від </w:t>
      </w:r>
      <w:proofErr w:type="spellStart"/>
      <w:r w:rsidRPr="0091257F">
        <w:rPr>
          <w:rFonts w:ascii="Times New Roman" w:hAnsi="Times New Roman" w:cs="Times New Roman"/>
          <w:sz w:val="28"/>
          <w:szCs w:val="28"/>
          <w:lang w:val="uk-UA"/>
        </w:rPr>
        <w:t>криптовалют</w:t>
      </w:r>
      <w:proofErr w:type="spellEnd"/>
      <w:r w:rsidRPr="0091257F">
        <w:rPr>
          <w:rFonts w:ascii="Times New Roman" w:hAnsi="Times New Roman" w:cs="Times New Roman"/>
          <w:sz w:val="28"/>
          <w:szCs w:val="28"/>
          <w:lang w:val="uk-UA"/>
        </w:rPr>
        <w:t xml:space="preserve">, CBDC підконтрольні регулятору, але можуть успадкувати деякі технологічні переваги </w:t>
      </w:r>
      <w:proofErr w:type="spellStart"/>
      <w:r w:rsidRPr="0091257F">
        <w:rPr>
          <w:rFonts w:ascii="Times New Roman" w:hAnsi="Times New Roman" w:cs="Times New Roman"/>
          <w:sz w:val="28"/>
          <w:szCs w:val="28"/>
          <w:lang w:val="uk-UA"/>
        </w:rPr>
        <w:t>блокчейну</w:t>
      </w:r>
      <w:proofErr w:type="spellEnd"/>
      <w:r w:rsidRPr="0091257F">
        <w:rPr>
          <w:rFonts w:ascii="Times New Roman" w:hAnsi="Times New Roman" w:cs="Times New Roman"/>
          <w:sz w:val="28"/>
          <w:szCs w:val="28"/>
          <w:lang w:val="uk-UA"/>
        </w:rPr>
        <w:t xml:space="preserve">. Мотиви різних країн різні: забезпечити дешеві і швидкі платежі, підвищити фінансову доступність, протистояти конкуренції </w:t>
      </w:r>
      <w:proofErr w:type="spellStart"/>
      <w:r w:rsidRPr="0091257F">
        <w:rPr>
          <w:rFonts w:ascii="Times New Roman" w:hAnsi="Times New Roman" w:cs="Times New Roman"/>
          <w:sz w:val="28"/>
          <w:szCs w:val="28"/>
          <w:lang w:val="uk-UA"/>
        </w:rPr>
        <w:t>стейблкоїнів</w:t>
      </w:r>
      <w:proofErr w:type="spellEnd"/>
      <w:r w:rsidRPr="0091257F">
        <w:rPr>
          <w:rFonts w:ascii="Times New Roman" w:hAnsi="Times New Roman" w:cs="Times New Roman"/>
          <w:sz w:val="28"/>
          <w:szCs w:val="28"/>
          <w:lang w:val="uk-UA"/>
        </w:rPr>
        <w:t xml:space="preserve">, посилити монетарний контроль. За опитуванням BIS, станом на 2021 рік </w:t>
      </w:r>
      <w:r w:rsidRPr="00845184">
        <w:rPr>
          <w:rFonts w:ascii="Times New Roman" w:hAnsi="Times New Roman" w:cs="Times New Roman"/>
          <w:sz w:val="28"/>
          <w:szCs w:val="28"/>
          <w:lang w:val="uk-UA"/>
        </w:rPr>
        <w:t>86% центральних банків світу досліджували тему CBDC, 60% експериментували з технологією, а 14% вже запустили пілотні проекти</w:t>
      </w:r>
      <w:r w:rsidRPr="0091257F">
        <w:rPr>
          <w:rFonts w:ascii="Times New Roman" w:hAnsi="Times New Roman" w:cs="Times New Roman"/>
          <w:sz w:val="28"/>
          <w:szCs w:val="28"/>
          <w:lang w:val="uk-UA"/>
        </w:rPr>
        <w:t xml:space="preserve">. Народний банк Китаю просунувся </w:t>
      </w:r>
      <w:proofErr w:type="spellStart"/>
      <w:r w:rsidRPr="0091257F">
        <w:rPr>
          <w:rFonts w:ascii="Times New Roman" w:hAnsi="Times New Roman" w:cs="Times New Roman"/>
          <w:sz w:val="28"/>
          <w:szCs w:val="28"/>
          <w:lang w:val="uk-UA"/>
        </w:rPr>
        <w:t>найдалеко</w:t>
      </w:r>
      <w:proofErr w:type="spellEnd"/>
      <w:r w:rsidRPr="0091257F">
        <w:rPr>
          <w:rFonts w:ascii="Times New Roman" w:hAnsi="Times New Roman" w:cs="Times New Roman"/>
          <w:sz w:val="28"/>
          <w:szCs w:val="28"/>
          <w:lang w:val="uk-UA"/>
        </w:rPr>
        <w:t xml:space="preserve">, випустивши в обіг цифровий юань; Європейський центробанк працює над </w:t>
      </w:r>
      <w:proofErr w:type="spellStart"/>
      <w:r w:rsidRPr="0091257F">
        <w:rPr>
          <w:rFonts w:ascii="Times New Roman" w:hAnsi="Times New Roman" w:cs="Times New Roman"/>
          <w:sz w:val="28"/>
          <w:szCs w:val="28"/>
          <w:lang w:val="uk-UA"/>
        </w:rPr>
        <w:t>проєктом</w:t>
      </w:r>
      <w:proofErr w:type="spellEnd"/>
      <w:r w:rsidRPr="0091257F">
        <w:rPr>
          <w:rFonts w:ascii="Times New Roman" w:hAnsi="Times New Roman" w:cs="Times New Roman"/>
          <w:sz w:val="28"/>
          <w:szCs w:val="28"/>
          <w:lang w:val="uk-UA"/>
        </w:rPr>
        <w:t xml:space="preserve"> цифрового євро; багато країн проводять тестування. </w:t>
      </w:r>
      <w:r w:rsidRPr="00845184">
        <w:rPr>
          <w:rFonts w:ascii="Times New Roman" w:hAnsi="Times New Roman" w:cs="Times New Roman"/>
          <w:sz w:val="28"/>
          <w:szCs w:val="28"/>
          <w:lang w:val="uk-UA"/>
        </w:rPr>
        <w:t>НБУ</w:t>
      </w:r>
      <w:r w:rsidRPr="0091257F">
        <w:rPr>
          <w:rFonts w:ascii="Times New Roman" w:hAnsi="Times New Roman" w:cs="Times New Roman"/>
          <w:sz w:val="28"/>
          <w:szCs w:val="28"/>
          <w:lang w:val="uk-UA"/>
        </w:rPr>
        <w:t xml:space="preserve"> був одним із перших, хто ще у 2018 році провів експериментальний випуск е-гривні (пілот на технології блокчейн). Нині НБУ продовжує цю роботу: у 2022 році регулятор представив концепцію e-гривні та оголосив про плани другого пілоту. За заявами НБУ, </w:t>
      </w:r>
      <w:r w:rsidRPr="00845184">
        <w:rPr>
          <w:rFonts w:ascii="Times New Roman" w:hAnsi="Times New Roman" w:cs="Times New Roman"/>
          <w:sz w:val="28"/>
          <w:szCs w:val="28"/>
          <w:lang w:val="uk-UA"/>
        </w:rPr>
        <w:t xml:space="preserve">широке </w:t>
      </w:r>
      <w:r w:rsidRPr="00845184">
        <w:rPr>
          <w:rFonts w:ascii="Times New Roman" w:hAnsi="Times New Roman" w:cs="Times New Roman"/>
          <w:sz w:val="28"/>
          <w:szCs w:val="28"/>
          <w:lang w:val="uk-UA"/>
        </w:rPr>
        <w:lastRenderedPageBreak/>
        <w:t>тестування електронної гривні планується у 2025 році</w:t>
      </w:r>
      <w:r w:rsidRPr="0091257F">
        <w:rPr>
          <w:rFonts w:ascii="Times New Roman" w:hAnsi="Times New Roman" w:cs="Times New Roman"/>
          <w:sz w:val="28"/>
          <w:szCs w:val="28"/>
          <w:lang w:val="uk-UA"/>
        </w:rPr>
        <w:t xml:space="preserve">, де будуть залучені реальні користувачі і компанії. Впровадження CBDC ставить перед регулятором багато питань – від технологічної безпеки до правових аспектів (необхідно </w:t>
      </w:r>
      <w:proofErr w:type="spellStart"/>
      <w:r w:rsidRPr="0091257F">
        <w:rPr>
          <w:rFonts w:ascii="Times New Roman" w:hAnsi="Times New Roman" w:cs="Times New Roman"/>
          <w:sz w:val="28"/>
          <w:szCs w:val="28"/>
          <w:lang w:val="uk-UA"/>
        </w:rPr>
        <w:t>внести</w:t>
      </w:r>
      <w:proofErr w:type="spellEnd"/>
      <w:r w:rsidRPr="0091257F">
        <w:rPr>
          <w:rFonts w:ascii="Times New Roman" w:hAnsi="Times New Roman" w:cs="Times New Roman"/>
          <w:sz w:val="28"/>
          <w:szCs w:val="28"/>
          <w:lang w:val="uk-UA"/>
        </w:rPr>
        <w:t xml:space="preserve"> зміни в законодавство про платіжні системи, валютне регулювання тощо). Але стратегічно НБУ розглядає е-гривню як </w:t>
      </w:r>
      <w:r w:rsidRPr="00845184">
        <w:rPr>
          <w:rFonts w:ascii="Times New Roman" w:hAnsi="Times New Roman" w:cs="Times New Roman"/>
          <w:sz w:val="28"/>
          <w:szCs w:val="28"/>
          <w:lang w:val="uk-UA"/>
        </w:rPr>
        <w:t>доповнення до готівки і безготівкових коштів</w:t>
      </w:r>
      <w:r w:rsidRPr="0091257F">
        <w:rPr>
          <w:rFonts w:ascii="Times New Roman" w:hAnsi="Times New Roman" w:cs="Times New Roman"/>
          <w:sz w:val="28"/>
          <w:szCs w:val="28"/>
          <w:lang w:val="uk-UA"/>
        </w:rPr>
        <w:t>, що може підвищити ефективність платежів і конкуренцію в фінансовому секторі, водночас зберігаючи контроль держави над грошовим обігом.</w:t>
      </w:r>
    </w:p>
    <w:p w14:paraId="0DEF934B" w14:textId="7E315C51" w:rsidR="005C05A3" w:rsidRPr="0091257F" w:rsidRDefault="005C05A3" w:rsidP="008B4AF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Після глобальної фінансової кризи регулятори світу впровадили практику </w:t>
      </w:r>
      <w:r w:rsidRPr="008B4AF3">
        <w:rPr>
          <w:rFonts w:ascii="Times New Roman" w:hAnsi="Times New Roman" w:cs="Times New Roman"/>
          <w:sz w:val="28"/>
          <w:szCs w:val="28"/>
          <w:lang w:val="uk-UA"/>
        </w:rPr>
        <w:t>стрес-тестування банків</w:t>
      </w:r>
      <w:r w:rsidRPr="0091257F">
        <w:rPr>
          <w:rFonts w:ascii="Times New Roman" w:hAnsi="Times New Roman" w:cs="Times New Roman"/>
          <w:sz w:val="28"/>
          <w:szCs w:val="28"/>
          <w:lang w:val="uk-UA"/>
        </w:rPr>
        <w:t xml:space="preserve"> – моделювання, як банки </w:t>
      </w:r>
      <w:proofErr w:type="spellStart"/>
      <w:r w:rsidRPr="0091257F">
        <w:rPr>
          <w:rFonts w:ascii="Times New Roman" w:hAnsi="Times New Roman" w:cs="Times New Roman"/>
          <w:sz w:val="28"/>
          <w:szCs w:val="28"/>
          <w:lang w:val="uk-UA"/>
        </w:rPr>
        <w:t>переживуть</w:t>
      </w:r>
      <w:proofErr w:type="spellEnd"/>
      <w:r w:rsidRPr="0091257F">
        <w:rPr>
          <w:rFonts w:ascii="Times New Roman" w:hAnsi="Times New Roman" w:cs="Times New Roman"/>
          <w:sz w:val="28"/>
          <w:szCs w:val="28"/>
          <w:lang w:val="uk-UA"/>
        </w:rPr>
        <w:t xml:space="preserve"> гіпотетичні шоки (рецесію, стрибок безробіття, падіння цін на активи тощо). Спочатку </w:t>
      </w:r>
      <w:proofErr w:type="spellStart"/>
      <w:r w:rsidRPr="0091257F">
        <w:rPr>
          <w:rFonts w:ascii="Times New Roman" w:hAnsi="Times New Roman" w:cs="Times New Roman"/>
          <w:sz w:val="28"/>
          <w:szCs w:val="28"/>
          <w:lang w:val="uk-UA"/>
        </w:rPr>
        <w:t>stress-tests</w:t>
      </w:r>
      <w:proofErr w:type="spellEnd"/>
      <w:r w:rsidRPr="0091257F">
        <w:rPr>
          <w:rFonts w:ascii="Times New Roman" w:hAnsi="Times New Roman" w:cs="Times New Roman"/>
          <w:sz w:val="28"/>
          <w:szCs w:val="28"/>
          <w:lang w:val="uk-UA"/>
        </w:rPr>
        <w:t xml:space="preserve"> проводили епізодично, але тепер це регулярний щорічний інструмент нагляду, особливо для найбільших банків. В Україні НБУ з 2018 року щорічно здійснює </w:t>
      </w:r>
      <w:r w:rsidRPr="008B4AF3">
        <w:rPr>
          <w:rFonts w:ascii="Times New Roman" w:hAnsi="Times New Roman" w:cs="Times New Roman"/>
          <w:sz w:val="28"/>
          <w:szCs w:val="28"/>
          <w:lang w:val="uk-UA"/>
        </w:rPr>
        <w:t>оцінку стійкості банків</w:t>
      </w:r>
      <w:r w:rsidRPr="0091257F">
        <w:rPr>
          <w:rFonts w:ascii="Times New Roman" w:hAnsi="Times New Roman" w:cs="Times New Roman"/>
          <w:sz w:val="28"/>
          <w:szCs w:val="28"/>
          <w:lang w:val="uk-UA"/>
        </w:rPr>
        <w:t>, яка включає перевірку якості активів (</w:t>
      </w:r>
      <w:proofErr w:type="spellStart"/>
      <w:r w:rsidRPr="0091257F">
        <w:rPr>
          <w:rFonts w:ascii="Times New Roman" w:hAnsi="Times New Roman" w:cs="Times New Roman"/>
          <w:sz w:val="28"/>
          <w:szCs w:val="28"/>
          <w:lang w:val="uk-UA"/>
        </w:rPr>
        <w:t>Asset</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Quality</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Review</w:t>
      </w:r>
      <w:proofErr w:type="spellEnd"/>
      <w:r w:rsidRPr="0091257F">
        <w:rPr>
          <w:rFonts w:ascii="Times New Roman" w:hAnsi="Times New Roman" w:cs="Times New Roman"/>
          <w:sz w:val="28"/>
          <w:szCs w:val="28"/>
          <w:lang w:val="uk-UA"/>
        </w:rPr>
        <w:t xml:space="preserve">) та стрес-тест найбільших установ. Результати цього тестування НБУ публікує наприкінці року, вказуючи, які банки потребують підвищення капіталу. Останні тенденції – розширення сценаріїв </w:t>
      </w:r>
      <w:proofErr w:type="spellStart"/>
      <w:r w:rsidRPr="0091257F">
        <w:rPr>
          <w:rFonts w:ascii="Times New Roman" w:hAnsi="Times New Roman" w:cs="Times New Roman"/>
          <w:sz w:val="28"/>
          <w:szCs w:val="28"/>
          <w:lang w:val="uk-UA"/>
        </w:rPr>
        <w:t>stress-test</w:t>
      </w:r>
      <w:proofErr w:type="spellEnd"/>
      <w:r w:rsidRPr="0091257F">
        <w:rPr>
          <w:rFonts w:ascii="Times New Roman" w:hAnsi="Times New Roman" w:cs="Times New Roman"/>
          <w:sz w:val="28"/>
          <w:szCs w:val="28"/>
          <w:lang w:val="uk-UA"/>
        </w:rPr>
        <w:t xml:space="preserve">. Якщо раніше основна увага була на фінансових шоках, то зараз додаються нові компоненти: </w:t>
      </w:r>
      <w:r w:rsidRPr="008B4AF3">
        <w:rPr>
          <w:rFonts w:ascii="Times New Roman" w:hAnsi="Times New Roman" w:cs="Times New Roman"/>
          <w:sz w:val="28"/>
          <w:szCs w:val="28"/>
          <w:lang w:val="uk-UA"/>
        </w:rPr>
        <w:t>пандемічні ризики</w:t>
      </w:r>
      <w:r w:rsidRPr="0091257F">
        <w:rPr>
          <w:rFonts w:ascii="Times New Roman" w:hAnsi="Times New Roman" w:cs="Times New Roman"/>
          <w:sz w:val="28"/>
          <w:szCs w:val="28"/>
          <w:lang w:val="uk-UA"/>
        </w:rPr>
        <w:t xml:space="preserve"> (на кшталт різкого падіння ділової активності, як було у 2020-му), </w:t>
      </w:r>
      <w:r w:rsidRPr="008B4AF3">
        <w:rPr>
          <w:rFonts w:ascii="Times New Roman" w:hAnsi="Times New Roman" w:cs="Times New Roman"/>
          <w:sz w:val="28"/>
          <w:szCs w:val="28"/>
          <w:lang w:val="uk-UA"/>
        </w:rPr>
        <w:t>геополітичні та військові сценарії</w:t>
      </w:r>
      <w:r w:rsidRPr="0091257F">
        <w:rPr>
          <w:rFonts w:ascii="Times New Roman" w:hAnsi="Times New Roman" w:cs="Times New Roman"/>
          <w:sz w:val="28"/>
          <w:szCs w:val="28"/>
          <w:lang w:val="uk-UA"/>
        </w:rPr>
        <w:t xml:space="preserve"> (для України – вплив війни, ракетних ударів на економіку), а </w:t>
      </w:r>
      <w:proofErr w:type="spellStart"/>
      <w:r w:rsidRPr="0091257F">
        <w:rPr>
          <w:rFonts w:ascii="Times New Roman" w:hAnsi="Times New Roman" w:cs="Times New Roman"/>
          <w:sz w:val="28"/>
          <w:szCs w:val="28"/>
          <w:lang w:val="uk-UA"/>
        </w:rPr>
        <w:t>глобально</w:t>
      </w:r>
      <w:proofErr w:type="spellEnd"/>
      <w:r w:rsidRPr="0091257F">
        <w:rPr>
          <w:rFonts w:ascii="Times New Roman" w:hAnsi="Times New Roman" w:cs="Times New Roman"/>
          <w:sz w:val="28"/>
          <w:szCs w:val="28"/>
          <w:lang w:val="uk-UA"/>
        </w:rPr>
        <w:t xml:space="preserve"> все більшого значення набувають </w:t>
      </w:r>
      <w:r w:rsidRPr="008B4AF3">
        <w:rPr>
          <w:rFonts w:ascii="Times New Roman" w:hAnsi="Times New Roman" w:cs="Times New Roman"/>
          <w:sz w:val="28"/>
          <w:szCs w:val="28"/>
          <w:lang w:val="uk-UA"/>
        </w:rPr>
        <w:t>кліматичні ризики</w:t>
      </w:r>
      <w:r w:rsidRPr="0091257F">
        <w:rPr>
          <w:rFonts w:ascii="Times New Roman" w:hAnsi="Times New Roman" w:cs="Times New Roman"/>
          <w:sz w:val="28"/>
          <w:szCs w:val="28"/>
          <w:lang w:val="uk-UA"/>
        </w:rPr>
        <w:t xml:space="preserve">. Провідні центробанки (ЄЦБ, Банк Англії) вже провели кліматичні стрес-тести, оцінюючи, як поступовий перехід до низьковуглецевої економіки або часті природні катаклізми можуть позначитися на банках. Такий аналіз вимагає збору нових типів даних (екологічні показники позичальників, вуглецевий слід портфеля тощо) і розвитку нових методик. Ще один сучасний підхід – це використання </w:t>
      </w:r>
      <w:r w:rsidRPr="008B4AF3">
        <w:rPr>
          <w:rFonts w:ascii="Times New Roman" w:hAnsi="Times New Roman" w:cs="Times New Roman"/>
          <w:sz w:val="28"/>
          <w:szCs w:val="28"/>
          <w:lang w:val="uk-UA"/>
        </w:rPr>
        <w:t>сценаріїв реального часу</w:t>
      </w:r>
      <w:r w:rsidRPr="0091257F">
        <w:rPr>
          <w:rFonts w:ascii="Times New Roman" w:hAnsi="Times New Roman" w:cs="Times New Roman"/>
          <w:sz w:val="28"/>
          <w:szCs w:val="28"/>
          <w:lang w:val="uk-UA"/>
        </w:rPr>
        <w:t xml:space="preserve">: регулятори моделюють не один-дві фіксовані ситуації, а цілий діапазон шляхів розвитку економіки, часто з використанням </w:t>
      </w:r>
      <w:r w:rsidRPr="008B4AF3">
        <w:rPr>
          <w:rFonts w:ascii="Times New Roman" w:hAnsi="Times New Roman" w:cs="Times New Roman"/>
          <w:sz w:val="28"/>
          <w:szCs w:val="28"/>
          <w:lang w:val="uk-UA"/>
        </w:rPr>
        <w:t>макроекономічних моделей і машинного навчання</w:t>
      </w:r>
      <w:r w:rsidRPr="0091257F">
        <w:rPr>
          <w:rFonts w:ascii="Times New Roman" w:hAnsi="Times New Roman" w:cs="Times New Roman"/>
          <w:sz w:val="28"/>
          <w:szCs w:val="28"/>
          <w:lang w:val="uk-UA"/>
        </w:rPr>
        <w:t xml:space="preserve">. Це дає більш глибоке розуміння стійкості кожного банку. В Україні, з огляду на воєнні умови, НБУ переглядає методологію стрес-тестування, щоб врахувати безпрецедентні фактори ризику (наприклад, </w:t>
      </w:r>
      <w:proofErr w:type="spellStart"/>
      <w:r w:rsidRPr="0091257F">
        <w:rPr>
          <w:rFonts w:ascii="Times New Roman" w:hAnsi="Times New Roman" w:cs="Times New Roman"/>
          <w:sz w:val="28"/>
          <w:szCs w:val="28"/>
          <w:lang w:val="uk-UA"/>
        </w:rPr>
        <w:t>блекаути</w:t>
      </w:r>
      <w:proofErr w:type="spellEnd"/>
      <w:r w:rsidRPr="0091257F">
        <w:rPr>
          <w:rFonts w:ascii="Times New Roman" w:hAnsi="Times New Roman" w:cs="Times New Roman"/>
          <w:sz w:val="28"/>
          <w:szCs w:val="28"/>
          <w:lang w:val="uk-UA"/>
        </w:rPr>
        <w:t xml:space="preserve">). Регуляторний інструментарій також поповнюється вимогами до самих банків проводити </w:t>
      </w:r>
      <w:r w:rsidRPr="008B4AF3">
        <w:rPr>
          <w:rFonts w:ascii="Times New Roman" w:hAnsi="Times New Roman" w:cs="Times New Roman"/>
          <w:sz w:val="28"/>
          <w:szCs w:val="28"/>
          <w:lang w:val="uk-UA"/>
        </w:rPr>
        <w:t>внутрішнє стрес-тестування</w:t>
      </w:r>
      <w:r w:rsidRPr="0091257F">
        <w:rPr>
          <w:rFonts w:ascii="Times New Roman" w:hAnsi="Times New Roman" w:cs="Times New Roman"/>
          <w:sz w:val="28"/>
          <w:szCs w:val="28"/>
          <w:lang w:val="uk-UA"/>
        </w:rPr>
        <w:t xml:space="preserve"> своїх ключових ризиків і надавати результати НБУ. Усе це робить нагляд більш </w:t>
      </w:r>
      <w:r w:rsidRPr="008B4AF3">
        <w:rPr>
          <w:rFonts w:ascii="Times New Roman" w:hAnsi="Times New Roman" w:cs="Times New Roman"/>
          <w:sz w:val="28"/>
          <w:szCs w:val="28"/>
          <w:lang w:val="uk-UA"/>
        </w:rPr>
        <w:t xml:space="preserve">прогнозним та </w:t>
      </w:r>
      <w:r w:rsidRPr="008B4AF3">
        <w:rPr>
          <w:rFonts w:ascii="Times New Roman" w:hAnsi="Times New Roman" w:cs="Times New Roman"/>
          <w:sz w:val="28"/>
          <w:szCs w:val="28"/>
          <w:lang w:val="uk-UA"/>
        </w:rPr>
        <w:lastRenderedPageBreak/>
        <w:t>превентивним</w:t>
      </w:r>
      <w:r w:rsidRPr="0091257F">
        <w:rPr>
          <w:rFonts w:ascii="Times New Roman" w:hAnsi="Times New Roman" w:cs="Times New Roman"/>
          <w:sz w:val="28"/>
          <w:szCs w:val="28"/>
          <w:lang w:val="uk-UA"/>
        </w:rPr>
        <w:t>: замість реагувати постфактум, регулятор намагається наперед виявити слабкі місця і вимагати від банків вжити заходів для їх укріплення.</w:t>
      </w:r>
    </w:p>
    <w:p w14:paraId="3AF25387" w14:textId="31E3A1FC" w:rsidR="005C05A3" w:rsidRPr="0091257F" w:rsidRDefault="005C05A3" w:rsidP="008B4AF3">
      <w:pPr>
        <w:jc w:val="center"/>
        <w:rPr>
          <w:rFonts w:ascii="Times New Roman" w:hAnsi="Times New Roman" w:cs="Times New Roman"/>
          <w:b/>
          <w:bCs/>
          <w:sz w:val="28"/>
          <w:szCs w:val="28"/>
          <w:lang w:val="uk-UA"/>
        </w:rPr>
      </w:pPr>
      <w:r w:rsidRPr="0091257F">
        <w:rPr>
          <w:rFonts w:ascii="Times New Roman" w:hAnsi="Times New Roman" w:cs="Times New Roman"/>
          <w:b/>
          <w:bCs/>
          <w:sz w:val="28"/>
          <w:szCs w:val="28"/>
          <w:lang w:val="uk-UA"/>
        </w:rPr>
        <w:t>Роль міжнародного досвіду в регулюванні банків</w:t>
      </w:r>
    </w:p>
    <w:p w14:paraId="7D7B2D1E" w14:textId="77777777" w:rsidR="005C05A3" w:rsidRPr="0091257F" w:rsidRDefault="005C05A3" w:rsidP="008B4AF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Національні регулятори усе тісніше взаємодіють на глобальному рівні, адже фінансові ринки взаємопов’язані, а кризові явища часто мають міжнародний характер. </w:t>
      </w:r>
      <w:r w:rsidRPr="008B4AF3">
        <w:rPr>
          <w:rFonts w:ascii="Times New Roman" w:hAnsi="Times New Roman" w:cs="Times New Roman"/>
          <w:sz w:val="28"/>
          <w:szCs w:val="28"/>
          <w:lang w:val="uk-UA"/>
        </w:rPr>
        <w:t>Міжнародні стандарти</w:t>
      </w:r>
      <w:r w:rsidRPr="0091257F">
        <w:rPr>
          <w:rFonts w:ascii="Times New Roman" w:hAnsi="Times New Roman" w:cs="Times New Roman"/>
          <w:sz w:val="28"/>
          <w:szCs w:val="28"/>
          <w:lang w:val="uk-UA"/>
        </w:rPr>
        <w:t xml:space="preserve"> та найкращі практики суттєво впливають на побудову системи нагляду в Україні.</w:t>
      </w:r>
    </w:p>
    <w:p w14:paraId="797ED83F" w14:textId="69C66A31" w:rsidR="005C05A3" w:rsidRPr="0091257F" w:rsidRDefault="005C05A3" w:rsidP="008B4AF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Передусім, Україна орієнтується на </w:t>
      </w:r>
      <w:r w:rsidRPr="008B4AF3">
        <w:rPr>
          <w:rFonts w:ascii="Times New Roman" w:hAnsi="Times New Roman" w:cs="Times New Roman"/>
          <w:sz w:val="28"/>
          <w:szCs w:val="28"/>
          <w:lang w:val="uk-UA"/>
        </w:rPr>
        <w:t>Базельські угоди (Basel I, II, III, IV)</w:t>
      </w:r>
      <w:r w:rsidRPr="0091257F">
        <w:rPr>
          <w:rFonts w:ascii="Times New Roman" w:hAnsi="Times New Roman" w:cs="Times New Roman"/>
          <w:sz w:val="28"/>
          <w:szCs w:val="28"/>
          <w:lang w:val="uk-UA"/>
        </w:rPr>
        <w:t xml:space="preserve">, розроблені Базельським комітетом з банківського нагляду. Ці угоди визначають ключові підходи до вимог капіталу, ліквідності, управління ризиками і наглядових процедур, які визнані у більшості країн світу. НБУ, хоча і не є поки членом Базельського комітету, </w:t>
      </w:r>
      <w:proofErr w:type="spellStart"/>
      <w:r w:rsidRPr="0091257F">
        <w:rPr>
          <w:rFonts w:ascii="Times New Roman" w:hAnsi="Times New Roman" w:cs="Times New Roman"/>
          <w:sz w:val="28"/>
          <w:szCs w:val="28"/>
          <w:lang w:val="uk-UA"/>
        </w:rPr>
        <w:t>імплементує</w:t>
      </w:r>
      <w:proofErr w:type="spellEnd"/>
      <w:r w:rsidRPr="0091257F">
        <w:rPr>
          <w:rFonts w:ascii="Times New Roman" w:hAnsi="Times New Roman" w:cs="Times New Roman"/>
          <w:sz w:val="28"/>
          <w:szCs w:val="28"/>
          <w:lang w:val="uk-UA"/>
        </w:rPr>
        <w:t xml:space="preserve"> його рекомендації: мінімальну достатність капіталу 10%, розрахунок ризик-виважених активів відповідно до Basel II, впровадження LCR/NSFR за Basel III, нові правила оцінки кредитного ризику за МСФЗ 9 (аналогічно до підходів Basel) тощо. Впровадження NSFR та LCR прямо названо НБУ «важливим кроком до приведення ліквідності банків у відповідність до законодавства ЄС та рекомендацій Базельського комітету». Отже, базельські принципи є своєрідним «еталоном» надійності, до якого Україна прагне наблизитися, щоб банки були такими ж стійкими, як і їхні міжнародні колеги.</w:t>
      </w:r>
    </w:p>
    <w:p w14:paraId="123AEEF0" w14:textId="77777777" w:rsidR="005C05A3" w:rsidRPr="0091257F" w:rsidRDefault="005C05A3" w:rsidP="008B4AF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Важливим є досвід </w:t>
      </w:r>
      <w:r w:rsidRPr="008B4AF3">
        <w:rPr>
          <w:rFonts w:ascii="Times New Roman" w:hAnsi="Times New Roman" w:cs="Times New Roman"/>
          <w:sz w:val="28"/>
          <w:szCs w:val="28"/>
          <w:lang w:val="uk-UA"/>
        </w:rPr>
        <w:t>Європейського Союзу</w:t>
      </w:r>
      <w:r w:rsidRPr="0091257F">
        <w:rPr>
          <w:rFonts w:ascii="Times New Roman" w:hAnsi="Times New Roman" w:cs="Times New Roman"/>
          <w:sz w:val="28"/>
          <w:szCs w:val="28"/>
          <w:lang w:val="uk-UA"/>
        </w:rPr>
        <w:t xml:space="preserve">. Після створення Банківського союзу ЄС запровадив єдині правила (CRR/CRD – </w:t>
      </w:r>
      <w:proofErr w:type="spellStart"/>
      <w:r w:rsidRPr="0091257F">
        <w:rPr>
          <w:rFonts w:ascii="Times New Roman" w:hAnsi="Times New Roman" w:cs="Times New Roman"/>
          <w:sz w:val="28"/>
          <w:szCs w:val="28"/>
          <w:lang w:val="uk-UA"/>
        </w:rPr>
        <w:t>Regulation</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and</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Directive</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on</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Capital</w:t>
      </w:r>
      <w:proofErr w:type="spellEnd"/>
      <w:r w:rsidRPr="0091257F">
        <w:rPr>
          <w:rFonts w:ascii="Times New Roman" w:hAnsi="Times New Roman" w:cs="Times New Roman"/>
          <w:sz w:val="28"/>
          <w:szCs w:val="28"/>
          <w:lang w:val="uk-UA"/>
        </w:rPr>
        <w:t xml:space="preserve"> </w:t>
      </w:r>
      <w:proofErr w:type="spellStart"/>
      <w:r w:rsidRPr="0091257F">
        <w:rPr>
          <w:rFonts w:ascii="Times New Roman" w:hAnsi="Times New Roman" w:cs="Times New Roman"/>
          <w:sz w:val="28"/>
          <w:szCs w:val="28"/>
          <w:lang w:val="uk-UA"/>
        </w:rPr>
        <w:t>Requirements</w:t>
      </w:r>
      <w:proofErr w:type="spellEnd"/>
      <w:r w:rsidRPr="0091257F">
        <w:rPr>
          <w:rFonts w:ascii="Times New Roman" w:hAnsi="Times New Roman" w:cs="Times New Roman"/>
          <w:sz w:val="28"/>
          <w:szCs w:val="28"/>
          <w:lang w:val="uk-UA"/>
        </w:rPr>
        <w:t xml:space="preserve">) і створив наднаціонального регулятора – Європейський центробанк/Єдиний наглядовий механізм (SSM) для найбільших банків. Україна, маючи намір приєднатися до ЄС, поступово </w:t>
      </w:r>
      <w:r w:rsidRPr="008B4AF3">
        <w:rPr>
          <w:rFonts w:ascii="Times New Roman" w:hAnsi="Times New Roman" w:cs="Times New Roman"/>
          <w:sz w:val="28"/>
          <w:szCs w:val="28"/>
          <w:lang w:val="uk-UA"/>
        </w:rPr>
        <w:t>гармонізує своє банківське законодавство</w:t>
      </w:r>
      <w:r w:rsidRPr="0091257F">
        <w:rPr>
          <w:rFonts w:ascii="Times New Roman" w:hAnsi="Times New Roman" w:cs="Times New Roman"/>
          <w:sz w:val="28"/>
          <w:szCs w:val="28"/>
          <w:lang w:val="uk-UA"/>
        </w:rPr>
        <w:t xml:space="preserve"> з європейським. Уже діють норми щодо структури капіталу, великих експозицій, вимог до прозорості, які відповідають директивам ЄС. НБУ співпрацює з </w:t>
      </w:r>
      <w:r w:rsidRPr="008B4AF3">
        <w:rPr>
          <w:rFonts w:ascii="Times New Roman" w:hAnsi="Times New Roman" w:cs="Times New Roman"/>
          <w:sz w:val="28"/>
          <w:szCs w:val="28"/>
          <w:lang w:val="uk-UA"/>
        </w:rPr>
        <w:t>Європейським банківським управлінням (EBA)</w:t>
      </w:r>
      <w:r w:rsidRPr="0091257F">
        <w:rPr>
          <w:rFonts w:ascii="Times New Roman" w:hAnsi="Times New Roman" w:cs="Times New Roman"/>
          <w:sz w:val="28"/>
          <w:szCs w:val="28"/>
          <w:lang w:val="uk-UA"/>
        </w:rPr>
        <w:t xml:space="preserve"> – бере участь в консультаціях, вивчає методології європейських стрес-тестів, адаптує керівництва EBA (наприклад, щодо корпоративного управління в банках, оцінки внутрішнього капіталу ICAAP). Прикладом є імплементація в 2021 році норм про </w:t>
      </w:r>
      <w:r w:rsidRPr="008B4AF3">
        <w:rPr>
          <w:rFonts w:ascii="Times New Roman" w:hAnsi="Times New Roman" w:cs="Times New Roman"/>
          <w:sz w:val="28"/>
          <w:szCs w:val="28"/>
          <w:lang w:val="uk-UA"/>
        </w:rPr>
        <w:t>банкрутство банківських груп</w:t>
      </w:r>
      <w:r w:rsidRPr="0091257F">
        <w:rPr>
          <w:rFonts w:ascii="Times New Roman" w:hAnsi="Times New Roman" w:cs="Times New Roman"/>
          <w:sz w:val="28"/>
          <w:szCs w:val="28"/>
          <w:lang w:val="uk-UA"/>
        </w:rPr>
        <w:t xml:space="preserve">, які наближені до </w:t>
      </w:r>
      <w:r w:rsidRPr="0091257F">
        <w:rPr>
          <w:rFonts w:ascii="Times New Roman" w:hAnsi="Times New Roman" w:cs="Times New Roman"/>
          <w:sz w:val="28"/>
          <w:szCs w:val="28"/>
          <w:lang w:val="uk-UA"/>
        </w:rPr>
        <w:lastRenderedPageBreak/>
        <w:t xml:space="preserve">європейських вимог щодо </w:t>
      </w:r>
      <w:r w:rsidRPr="008B4AF3">
        <w:rPr>
          <w:rFonts w:ascii="Times New Roman" w:hAnsi="Times New Roman" w:cs="Times New Roman"/>
          <w:sz w:val="28"/>
          <w:szCs w:val="28"/>
          <w:lang w:val="uk-UA"/>
        </w:rPr>
        <w:t>відновлення та вирішення банків (BRRD)</w:t>
      </w:r>
      <w:r w:rsidRPr="0091257F">
        <w:rPr>
          <w:rFonts w:ascii="Times New Roman" w:hAnsi="Times New Roman" w:cs="Times New Roman"/>
          <w:sz w:val="28"/>
          <w:szCs w:val="28"/>
          <w:lang w:val="uk-UA"/>
        </w:rPr>
        <w:t>. Такі кроки полегшують інтеграцію фінансової системи України з європейською та підвищують довіру іноземних інвесторів.</w:t>
      </w:r>
    </w:p>
    <w:p w14:paraId="79ED1F03" w14:textId="11905196" w:rsidR="005C05A3" w:rsidRPr="0091257F" w:rsidRDefault="005C05A3" w:rsidP="008B4AF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Після криз 1990-х та 2008-го міжнародні фінансові організації накопичили значний експертний досвід у реформуванні проблемних банківських систем. Україна тісно співпрацює з </w:t>
      </w:r>
      <w:r w:rsidRPr="008B4AF3">
        <w:rPr>
          <w:rFonts w:ascii="Times New Roman" w:hAnsi="Times New Roman" w:cs="Times New Roman"/>
          <w:sz w:val="28"/>
          <w:szCs w:val="28"/>
          <w:lang w:val="uk-UA"/>
        </w:rPr>
        <w:t>Міжнародним валютним фондом (МВФ)</w:t>
      </w:r>
      <w:r w:rsidRPr="0091257F">
        <w:rPr>
          <w:rFonts w:ascii="Times New Roman" w:hAnsi="Times New Roman" w:cs="Times New Roman"/>
          <w:sz w:val="28"/>
          <w:szCs w:val="28"/>
          <w:lang w:val="uk-UA"/>
        </w:rPr>
        <w:t xml:space="preserve"> – практично всі програми фінансової допомоги Україні містили структурні «маяки» щодо посилення банківського нагляду. Зокрема, за програмами 2014–2015 рр. Україна зобов’язалася очистити банки від непрацюючих кредитів, підвищити прозорість власності, вдосконалити управління ризиками. Виконання цих умов стало передумовою отримання траншів МВФ. </w:t>
      </w:r>
      <w:r w:rsidRPr="008B4AF3">
        <w:rPr>
          <w:rFonts w:ascii="Times New Roman" w:hAnsi="Times New Roman" w:cs="Times New Roman"/>
          <w:sz w:val="28"/>
          <w:szCs w:val="28"/>
          <w:lang w:val="uk-UA"/>
        </w:rPr>
        <w:t>Світовий банк</w:t>
      </w:r>
      <w:r w:rsidRPr="0091257F">
        <w:rPr>
          <w:rFonts w:ascii="Times New Roman" w:hAnsi="Times New Roman" w:cs="Times New Roman"/>
          <w:sz w:val="28"/>
          <w:szCs w:val="28"/>
          <w:lang w:val="uk-UA"/>
        </w:rPr>
        <w:t xml:space="preserve"> та Європейський банк реконструкції та розвитку (ЄБРР) також надавали експертну і технічну допомогу: від консультацій щодо створення ефективної системи гарантування вкладів до кредитів на поповнення капіталу державних банків і запровадження принципів корпоративного управління в них. Наприклад, Світовий банк фінансував проекти підвищення надійності банківського ІТ-устаткування, вдосконалення кредитного реєстру НБУ (єдина база проблемних позичальників) тощо.</w:t>
      </w:r>
    </w:p>
    <w:p w14:paraId="18CBAE47" w14:textId="6896ACF3" w:rsidR="005C05A3" w:rsidRPr="0091257F" w:rsidRDefault="005C05A3" w:rsidP="008B4AF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Регулятори різних країн укладають між собою меморандуми про взаєморозуміння, що дозволяють обмінюватися інформацією про діяльність транснаціональних банківських груп. НБУ має подібні домовленості з регуляторами ЄС, США, сусідніх країн. Це особливо важливо, коли іноземні банки мають «дочки» в Україні – наприклад, австрійські, французькі банки – тоді координація між НБУ та європейськими наглядовими органами дозволяє спільно контролювати ризики таких груп. Україна також приєдналася до </w:t>
      </w:r>
      <w:r w:rsidRPr="008B4AF3">
        <w:rPr>
          <w:rFonts w:ascii="Times New Roman" w:hAnsi="Times New Roman" w:cs="Times New Roman"/>
          <w:sz w:val="28"/>
          <w:szCs w:val="28"/>
          <w:lang w:val="uk-UA"/>
        </w:rPr>
        <w:t>міжнародних стандартів фінансового моніторингу (FATF)</w:t>
      </w:r>
      <w:r w:rsidRPr="0091257F">
        <w:rPr>
          <w:rFonts w:ascii="Times New Roman" w:hAnsi="Times New Roman" w:cs="Times New Roman"/>
          <w:sz w:val="28"/>
          <w:szCs w:val="28"/>
          <w:lang w:val="uk-UA"/>
        </w:rPr>
        <w:t>, що вплинуло на внутрішні процедури банків щодо протидії відмиванню грошей та фінансуванню тероризму.</w:t>
      </w:r>
    </w:p>
    <w:p w14:paraId="58E99AC1" w14:textId="11D1D4F9" w:rsidR="005C05A3" w:rsidRPr="0091257F" w:rsidRDefault="005C05A3" w:rsidP="008B4AF3">
      <w:pPr>
        <w:ind w:firstLine="709"/>
        <w:jc w:val="both"/>
        <w:rPr>
          <w:rFonts w:ascii="Times New Roman" w:hAnsi="Times New Roman" w:cs="Times New Roman"/>
          <w:sz w:val="28"/>
          <w:szCs w:val="28"/>
          <w:lang w:val="uk-UA"/>
        </w:rPr>
      </w:pPr>
      <w:r w:rsidRPr="0091257F">
        <w:rPr>
          <w:rFonts w:ascii="Times New Roman" w:hAnsi="Times New Roman" w:cs="Times New Roman"/>
          <w:sz w:val="28"/>
          <w:szCs w:val="28"/>
          <w:lang w:val="uk-UA"/>
        </w:rPr>
        <w:t xml:space="preserve">Отже, </w:t>
      </w:r>
      <w:r w:rsidRPr="008B4AF3">
        <w:rPr>
          <w:rFonts w:ascii="Times New Roman" w:hAnsi="Times New Roman" w:cs="Times New Roman"/>
          <w:sz w:val="28"/>
          <w:szCs w:val="28"/>
          <w:lang w:val="uk-UA"/>
        </w:rPr>
        <w:t>міжнародний досвід став дороговказом</w:t>
      </w:r>
      <w:r w:rsidRPr="0091257F">
        <w:rPr>
          <w:rFonts w:ascii="Times New Roman" w:hAnsi="Times New Roman" w:cs="Times New Roman"/>
          <w:sz w:val="28"/>
          <w:szCs w:val="28"/>
          <w:lang w:val="uk-UA"/>
        </w:rPr>
        <w:t xml:space="preserve"> для реформування українського нагляду. Починаючи від базельських нормативів і завершуючи найновішими тенденціями (відкритий банкінг, кібербезпека, екологічні ризики), НБУ намагається йти в ногу з провідними юрисдикціями. Така інтеграція стандартів підвищує стабільність нашої банківської системи і сприяє її репутації на міжнародній арені. Як було зазначено в оглядах, запровадження суворіших правил – наприклад, щодо </w:t>
      </w:r>
      <w:proofErr w:type="spellStart"/>
      <w:r w:rsidRPr="0091257F">
        <w:rPr>
          <w:rFonts w:ascii="Times New Roman" w:hAnsi="Times New Roman" w:cs="Times New Roman"/>
          <w:sz w:val="28"/>
          <w:szCs w:val="28"/>
          <w:lang w:val="uk-UA"/>
        </w:rPr>
        <w:t>інсайдерських</w:t>
      </w:r>
      <w:proofErr w:type="spellEnd"/>
      <w:r w:rsidRPr="0091257F">
        <w:rPr>
          <w:rFonts w:ascii="Times New Roman" w:hAnsi="Times New Roman" w:cs="Times New Roman"/>
          <w:sz w:val="28"/>
          <w:szCs w:val="28"/>
          <w:lang w:val="uk-UA"/>
        </w:rPr>
        <w:t xml:space="preserve"> </w:t>
      </w:r>
      <w:r w:rsidRPr="0091257F">
        <w:rPr>
          <w:rFonts w:ascii="Times New Roman" w:hAnsi="Times New Roman" w:cs="Times New Roman"/>
          <w:sz w:val="28"/>
          <w:szCs w:val="28"/>
          <w:lang w:val="uk-UA"/>
        </w:rPr>
        <w:lastRenderedPageBreak/>
        <w:t xml:space="preserve">операцій – </w:t>
      </w:r>
      <w:r w:rsidRPr="008B4AF3">
        <w:rPr>
          <w:rFonts w:ascii="Times New Roman" w:hAnsi="Times New Roman" w:cs="Times New Roman"/>
          <w:sz w:val="28"/>
          <w:szCs w:val="28"/>
          <w:lang w:val="uk-UA"/>
        </w:rPr>
        <w:t>«просунуло Україну на крок ближче до реалізації її євроінтеграційних амбіцій»</w:t>
      </w:r>
      <w:r w:rsidRPr="0091257F">
        <w:rPr>
          <w:rFonts w:ascii="Times New Roman" w:hAnsi="Times New Roman" w:cs="Times New Roman"/>
          <w:sz w:val="28"/>
          <w:szCs w:val="28"/>
          <w:lang w:val="uk-UA"/>
        </w:rPr>
        <w:t>, виконуючи вимоги Угоди про асоціацію з ЄС та принципи Базеля. В майбутньому, із поглибленням співпраці, український фінансовий ринок все більше включатиметься в глобальну систему, а це означає, що регулювання і нагляд мають відповідати найвищим світовим стандартам.</w:t>
      </w:r>
    </w:p>
    <w:p w14:paraId="14E2CA76" w14:textId="7CC8E4D2" w:rsidR="005C05A3" w:rsidRPr="0091257F" w:rsidRDefault="008B4AF3" w:rsidP="008B4AF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5C05A3" w:rsidRPr="0091257F">
        <w:rPr>
          <w:rFonts w:ascii="Times New Roman" w:hAnsi="Times New Roman" w:cs="Times New Roman"/>
          <w:sz w:val="28"/>
          <w:szCs w:val="28"/>
          <w:lang w:val="uk-UA"/>
        </w:rPr>
        <w:t xml:space="preserve">учасне регулювання діяльності банків – це складна, багатоаспектна система, що постійно вдосконалюється. Її основу становлять перевірені часом принципи (капітал, ліквідність, нагляд), але вона </w:t>
      </w:r>
      <w:proofErr w:type="spellStart"/>
      <w:r w:rsidR="005C05A3" w:rsidRPr="0091257F">
        <w:rPr>
          <w:rFonts w:ascii="Times New Roman" w:hAnsi="Times New Roman" w:cs="Times New Roman"/>
          <w:sz w:val="28"/>
          <w:szCs w:val="28"/>
          <w:lang w:val="uk-UA"/>
        </w:rPr>
        <w:t>гнучко</w:t>
      </w:r>
      <w:proofErr w:type="spellEnd"/>
      <w:r w:rsidR="005C05A3" w:rsidRPr="0091257F">
        <w:rPr>
          <w:rFonts w:ascii="Times New Roman" w:hAnsi="Times New Roman" w:cs="Times New Roman"/>
          <w:sz w:val="28"/>
          <w:szCs w:val="28"/>
          <w:lang w:val="uk-UA"/>
        </w:rPr>
        <w:t xml:space="preserve"> реагує на нові виклики (</w:t>
      </w:r>
      <w:proofErr w:type="spellStart"/>
      <w:r w:rsidR="005C05A3" w:rsidRPr="0091257F">
        <w:rPr>
          <w:rFonts w:ascii="Times New Roman" w:hAnsi="Times New Roman" w:cs="Times New Roman"/>
          <w:sz w:val="28"/>
          <w:szCs w:val="28"/>
          <w:lang w:val="uk-UA"/>
        </w:rPr>
        <w:t>кіберзагрози</w:t>
      </w:r>
      <w:proofErr w:type="spellEnd"/>
      <w:r w:rsidR="005C05A3" w:rsidRPr="0091257F">
        <w:rPr>
          <w:rFonts w:ascii="Times New Roman" w:hAnsi="Times New Roman" w:cs="Times New Roman"/>
          <w:sz w:val="28"/>
          <w:szCs w:val="28"/>
          <w:lang w:val="uk-UA"/>
        </w:rPr>
        <w:t>, цифрові валюти, фінтех). Логічна та детальна структура регулювання – запорука того, що банківський сектор залишатиметься стабільним, стійким до криз та здатним ефективно підтримувати економіку країни за будь-яких умов. При цьому взаємодія з міжнародними партнерами і впровадження кращих світових практик забезпечують випереджувальний характер нагляду та інтеграцію України у світовий фінансовий простір.</w:t>
      </w:r>
    </w:p>
    <w:p w14:paraId="1F8D56D2" w14:textId="4D0F5877" w:rsidR="00AC3759" w:rsidRPr="0091257F" w:rsidRDefault="00AC3759" w:rsidP="005C05A3">
      <w:pPr>
        <w:jc w:val="both"/>
        <w:rPr>
          <w:rFonts w:ascii="Times New Roman" w:hAnsi="Times New Roman" w:cs="Times New Roman"/>
          <w:sz w:val="28"/>
          <w:szCs w:val="28"/>
          <w:lang w:val="uk-UA"/>
        </w:rPr>
      </w:pPr>
    </w:p>
    <w:sectPr w:rsidR="00AC3759" w:rsidRPr="0091257F"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ABF"/>
    <w:multiLevelType w:val="multilevel"/>
    <w:tmpl w:val="3FAC26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372A3"/>
    <w:multiLevelType w:val="multilevel"/>
    <w:tmpl w:val="3342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D52B5"/>
    <w:multiLevelType w:val="multilevel"/>
    <w:tmpl w:val="5684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B7BD4"/>
    <w:multiLevelType w:val="multilevel"/>
    <w:tmpl w:val="36166F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F5208"/>
    <w:multiLevelType w:val="multilevel"/>
    <w:tmpl w:val="A8F671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E12D5"/>
    <w:multiLevelType w:val="multilevel"/>
    <w:tmpl w:val="E892A5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E65C8"/>
    <w:multiLevelType w:val="multilevel"/>
    <w:tmpl w:val="D74E7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837F4"/>
    <w:multiLevelType w:val="multilevel"/>
    <w:tmpl w:val="79005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1732E3"/>
    <w:multiLevelType w:val="multilevel"/>
    <w:tmpl w:val="DFB60A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72917"/>
    <w:multiLevelType w:val="multilevel"/>
    <w:tmpl w:val="3F1E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F6C01"/>
    <w:multiLevelType w:val="multilevel"/>
    <w:tmpl w:val="408C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84C9A"/>
    <w:multiLevelType w:val="multilevel"/>
    <w:tmpl w:val="FFE45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C27E1B"/>
    <w:multiLevelType w:val="multilevel"/>
    <w:tmpl w:val="707CBB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555FD"/>
    <w:multiLevelType w:val="multilevel"/>
    <w:tmpl w:val="D53CD7F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F2602"/>
    <w:multiLevelType w:val="multilevel"/>
    <w:tmpl w:val="C812F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C621A1"/>
    <w:multiLevelType w:val="multilevel"/>
    <w:tmpl w:val="9A60C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5065CF"/>
    <w:multiLevelType w:val="multilevel"/>
    <w:tmpl w:val="228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714A1"/>
    <w:multiLevelType w:val="multilevel"/>
    <w:tmpl w:val="ABDC9A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BA0D36"/>
    <w:multiLevelType w:val="multilevel"/>
    <w:tmpl w:val="E2DA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846E1"/>
    <w:multiLevelType w:val="multilevel"/>
    <w:tmpl w:val="D5A81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D4AE4"/>
    <w:multiLevelType w:val="multilevel"/>
    <w:tmpl w:val="339A0BB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FF42DF"/>
    <w:multiLevelType w:val="multilevel"/>
    <w:tmpl w:val="30E0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0A185F"/>
    <w:multiLevelType w:val="multilevel"/>
    <w:tmpl w:val="38FC7D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8F0788"/>
    <w:multiLevelType w:val="multilevel"/>
    <w:tmpl w:val="5888B2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BF7268"/>
    <w:multiLevelType w:val="multilevel"/>
    <w:tmpl w:val="B86E0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6523E9"/>
    <w:multiLevelType w:val="multilevel"/>
    <w:tmpl w:val="9AFEA19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30554"/>
    <w:multiLevelType w:val="multilevel"/>
    <w:tmpl w:val="0FF2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9780B"/>
    <w:multiLevelType w:val="multilevel"/>
    <w:tmpl w:val="45A4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D7DAD"/>
    <w:multiLevelType w:val="multilevel"/>
    <w:tmpl w:val="DC5401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B950FB"/>
    <w:multiLevelType w:val="multilevel"/>
    <w:tmpl w:val="7B3C33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A66CD"/>
    <w:multiLevelType w:val="multilevel"/>
    <w:tmpl w:val="3A8A314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5704A6"/>
    <w:multiLevelType w:val="multilevel"/>
    <w:tmpl w:val="EB7A4D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763B9"/>
    <w:multiLevelType w:val="multilevel"/>
    <w:tmpl w:val="3ECC85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091C6F"/>
    <w:multiLevelType w:val="multilevel"/>
    <w:tmpl w:val="0FA45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881317"/>
    <w:multiLevelType w:val="multilevel"/>
    <w:tmpl w:val="1E8C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ED162B"/>
    <w:multiLevelType w:val="multilevel"/>
    <w:tmpl w:val="3FEC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1"/>
  </w:num>
  <w:num w:numId="3">
    <w:abstractNumId w:val="21"/>
  </w:num>
  <w:num w:numId="4">
    <w:abstractNumId w:val="34"/>
  </w:num>
  <w:num w:numId="5">
    <w:abstractNumId w:val="16"/>
  </w:num>
  <w:num w:numId="6">
    <w:abstractNumId w:val="35"/>
  </w:num>
  <w:num w:numId="7">
    <w:abstractNumId w:val="19"/>
  </w:num>
  <w:num w:numId="8">
    <w:abstractNumId w:val="1"/>
  </w:num>
  <w:num w:numId="9">
    <w:abstractNumId w:val="8"/>
  </w:num>
  <w:num w:numId="10">
    <w:abstractNumId w:val="33"/>
  </w:num>
  <w:num w:numId="11">
    <w:abstractNumId w:val="6"/>
  </w:num>
  <w:num w:numId="12">
    <w:abstractNumId w:val="4"/>
  </w:num>
  <w:num w:numId="13">
    <w:abstractNumId w:val="11"/>
  </w:num>
  <w:num w:numId="14">
    <w:abstractNumId w:val="7"/>
  </w:num>
  <w:num w:numId="15">
    <w:abstractNumId w:val="22"/>
  </w:num>
  <w:num w:numId="16">
    <w:abstractNumId w:val="12"/>
  </w:num>
  <w:num w:numId="17">
    <w:abstractNumId w:val="24"/>
  </w:num>
  <w:num w:numId="18">
    <w:abstractNumId w:val="15"/>
  </w:num>
  <w:num w:numId="19">
    <w:abstractNumId w:val="14"/>
  </w:num>
  <w:num w:numId="20">
    <w:abstractNumId w:val="20"/>
  </w:num>
  <w:num w:numId="21">
    <w:abstractNumId w:val="0"/>
  </w:num>
  <w:num w:numId="22">
    <w:abstractNumId w:val="25"/>
  </w:num>
  <w:num w:numId="23">
    <w:abstractNumId w:val="17"/>
  </w:num>
  <w:num w:numId="24">
    <w:abstractNumId w:val="23"/>
  </w:num>
  <w:num w:numId="25">
    <w:abstractNumId w:val="3"/>
  </w:num>
  <w:num w:numId="26">
    <w:abstractNumId w:val="28"/>
  </w:num>
  <w:num w:numId="27">
    <w:abstractNumId w:val="5"/>
  </w:num>
  <w:num w:numId="28">
    <w:abstractNumId w:val="29"/>
  </w:num>
  <w:num w:numId="29">
    <w:abstractNumId w:val="13"/>
  </w:num>
  <w:num w:numId="30">
    <w:abstractNumId w:val="30"/>
  </w:num>
  <w:num w:numId="31">
    <w:abstractNumId w:val="32"/>
  </w:num>
  <w:num w:numId="32">
    <w:abstractNumId w:val="26"/>
  </w:num>
  <w:num w:numId="33">
    <w:abstractNumId w:val="10"/>
  </w:num>
  <w:num w:numId="34">
    <w:abstractNumId w:val="2"/>
  </w:num>
  <w:num w:numId="35">
    <w:abstractNumId w:val="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B4"/>
    <w:rsid w:val="0010018A"/>
    <w:rsid w:val="001C2A67"/>
    <w:rsid w:val="00243A63"/>
    <w:rsid w:val="00267BEE"/>
    <w:rsid w:val="002E721F"/>
    <w:rsid w:val="00383B65"/>
    <w:rsid w:val="003F6783"/>
    <w:rsid w:val="00434044"/>
    <w:rsid w:val="004620C5"/>
    <w:rsid w:val="00483505"/>
    <w:rsid w:val="004851B4"/>
    <w:rsid w:val="004A7FBE"/>
    <w:rsid w:val="005063ED"/>
    <w:rsid w:val="005402EE"/>
    <w:rsid w:val="005C05A3"/>
    <w:rsid w:val="005F11CD"/>
    <w:rsid w:val="00636743"/>
    <w:rsid w:val="00724A54"/>
    <w:rsid w:val="00770C69"/>
    <w:rsid w:val="007842B8"/>
    <w:rsid w:val="007F3B26"/>
    <w:rsid w:val="008010D4"/>
    <w:rsid w:val="00844C63"/>
    <w:rsid w:val="00845184"/>
    <w:rsid w:val="00860480"/>
    <w:rsid w:val="008B4AF3"/>
    <w:rsid w:val="008F4135"/>
    <w:rsid w:val="0091257F"/>
    <w:rsid w:val="0094219B"/>
    <w:rsid w:val="009D5F51"/>
    <w:rsid w:val="00A04064"/>
    <w:rsid w:val="00AB3C2C"/>
    <w:rsid w:val="00AC3759"/>
    <w:rsid w:val="00AD622C"/>
    <w:rsid w:val="00B27E29"/>
    <w:rsid w:val="00BA3207"/>
    <w:rsid w:val="00C21E89"/>
    <w:rsid w:val="00CF045C"/>
    <w:rsid w:val="00CF4252"/>
    <w:rsid w:val="00CF7472"/>
    <w:rsid w:val="00DA284A"/>
    <w:rsid w:val="00EA42D2"/>
    <w:rsid w:val="00F442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92B0"/>
  <w15:chartTrackingRefBased/>
  <w15:docId w15:val="{1B9A6573-0F1B-4F42-BFDF-6B754D3B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5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85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851B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851B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851B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851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851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851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851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1B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851B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851B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851B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851B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851B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851B4"/>
    <w:rPr>
      <w:rFonts w:eastAsiaTheme="majorEastAsia" w:cstheme="majorBidi"/>
      <w:color w:val="595959" w:themeColor="text1" w:themeTint="A6"/>
    </w:rPr>
  </w:style>
  <w:style w:type="character" w:customStyle="1" w:styleId="80">
    <w:name w:val="Заголовок 8 Знак"/>
    <w:basedOn w:val="a0"/>
    <w:link w:val="8"/>
    <w:uiPriority w:val="9"/>
    <w:semiHidden/>
    <w:rsid w:val="004851B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851B4"/>
    <w:rPr>
      <w:rFonts w:eastAsiaTheme="majorEastAsia" w:cstheme="majorBidi"/>
      <w:color w:val="272727" w:themeColor="text1" w:themeTint="D8"/>
    </w:rPr>
  </w:style>
  <w:style w:type="paragraph" w:styleId="a3">
    <w:name w:val="Title"/>
    <w:basedOn w:val="a"/>
    <w:next w:val="a"/>
    <w:link w:val="a4"/>
    <w:uiPriority w:val="10"/>
    <w:qFormat/>
    <w:rsid w:val="00485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85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1B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851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851B4"/>
    <w:pPr>
      <w:spacing w:before="160"/>
      <w:jc w:val="center"/>
    </w:pPr>
    <w:rPr>
      <w:i/>
      <w:iCs/>
      <w:color w:val="404040" w:themeColor="text1" w:themeTint="BF"/>
    </w:rPr>
  </w:style>
  <w:style w:type="character" w:customStyle="1" w:styleId="22">
    <w:name w:val="Цитата 2 Знак"/>
    <w:basedOn w:val="a0"/>
    <w:link w:val="21"/>
    <w:uiPriority w:val="29"/>
    <w:rsid w:val="004851B4"/>
    <w:rPr>
      <w:i/>
      <w:iCs/>
      <w:color w:val="404040" w:themeColor="text1" w:themeTint="BF"/>
    </w:rPr>
  </w:style>
  <w:style w:type="paragraph" w:styleId="a7">
    <w:name w:val="List Paragraph"/>
    <w:basedOn w:val="a"/>
    <w:uiPriority w:val="34"/>
    <w:qFormat/>
    <w:rsid w:val="004851B4"/>
    <w:pPr>
      <w:ind w:left="720"/>
      <w:contextualSpacing/>
    </w:pPr>
  </w:style>
  <w:style w:type="character" w:styleId="a8">
    <w:name w:val="Intense Emphasis"/>
    <w:basedOn w:val="a0"/>
    <w:uiPriority w:val="21"/>
    <w:qFormat/>
    <w:rsid w:val="004851B4"/>
    <w:rPr>
      <w:i/>
      <w:iCs/>
      <w:color w:val="0F4761" w:themeColor="accent1" w:themeShade="BF"/>
    </w:rPr>
  </w:style>
  <w:style w:type="paragraph" w:styleId="a9">
    <w:name w:val="Intense Quote"/>
    <w:basedOn w:val="a"/>
    <w:next w:val="a"/>
    <w:link w:val="aa"/>
    <w:uiPriority w:val="30"/>
    <w:qFormat/>
    <w:rsid w:val="00485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851B4"/>
    <w:rPr>
      <w:i/>
      <w:iCs/>
      <w:color w:val="0F4761" w:themeColor="accent1" w:themeShade="BF"/>
    </w:rPr>
  </w:style>
  <w:style w:type="character" w:styleId="ab">
    <w:name w:val="Intense Reference"/>
    <w:basedOn w:val="a0"/>
    <w:uiPriority w:val="32"/>
    <w:qFormat/>
    <w:rsid w:val="004851B4"/>
    <w:rPr>
      <w:b/>
      <w:bCs/>
      <w:smallCaps/>
      <w:color w:val="0F4761" w:themeColor="accent1" w:themeShade="BF"/>
      <w:spacing w:val="5"/>
    </w:rPr>
  </w:style>
  <w:style w:type="character" w:styleId="ac">
    <w:name w:val="Hyperlink"/>
    <w:basedOn w:val="a0"/>
    <w:uiPriority w:val="99"/>
    <w:unhideWhenUsed/>
    <w:rsid w:val="005C05A3"/>
    <w:rPr>
      <w:color w:val="467886" w:themeColor="hyperlink"/>
      <w:u w:val="single"/>
    </w:rPr>
  </w:style>
  <w:style w:type="character" w:customStyle="1" w:styleId="UnresolvedMention">
    <w:name w:val="Unresolved Mention"/>
    <w:basedOn w:val="a0"/>
    <w:uiPriority w:val="99"/>
    <w:semiHidden/>
    <w:unhideWhenUsed/>
    <w:rsid w:val="005C0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3932">
      <w:bodyDiv w:val="1"/>
      <w:marLeft w:val="0"/>
      <w:marRight w:val="0"/>
      <w:marTop w:val="0"/>
      <w:marBottom w:val="0"/>
      <w:divBdr>
        <w:top w:val="none" w:sz="0" w:space="0" w:color="auto"/>
        <w:left w:val="none" w:sz="0" w:space="0" w:color="auto"/>
        <w:bottom w:val="none" w:sz="0" w:space="0" w:color="auto"/>
        <w:right w:val="none" w:sz="0" w:space="0" w:color="auto"/>
      </w:divBdr>
    </w:div>
    <w:div w:id="218370240">
      <w:bodyDiv w:val="1"/>
      <w:marLeft w:val="0"/>
      <w:marRight w:val="0"/>
      <w:marTop w:val="0"/>
      <w:marBottom w:val="0"/>
      <w:divBdr>
        <w:top w:val="none" w:sz="0" w:space="0" w:color="auto"/>
        <w:left w:val="none" w:sz="0" w:space="0" w:color="auto"/>
        <w:bottom w:val="none" w:sz="0" w:space="0" w:color="auto"/>
        <w:right w:val="none" w:sz="0" w:space="0" w:color="auto"/>
      </w:divBdr>
    </w:div>
    <w:div w:id="233514614">
      <w:bodyDiv w:val="1"/>
      <w:marLeft w:val="0"/>
      <w:marRight w:val="0"/>
      <w:marTop w:val="0"/>
      <w:marBottom w:val="0"/>
      <w:divBdr>
        <w:top w:val="none" w:sz="0" w:space="0" w:color="auto"/>
        <w:left w:val="none" w:sz="0" w:space="0" w:color="auto"/>
        <w:bottom w:val="none" w:sz="0" w:space="0" w:color="auto"/>
        <w:right w:val="none" w:sz="0" w:space="0" w:color="auto"/>
      </w:divBdr>
    </w:div>
    <w:div w:id="714819760">
      <w:bodyDiv w:val="1"/>
      <w:marLeft w:val="0"/>
      <w:marRight w:val="0"/>
      <w:marTop w:val="0"/>
      <w:marBottom w:val="0"/>
      <w:divBdr>
        <w:top w:val="none" w:sz="0" w:space="0" w:color="auto"/>
        <w:left w:val="none" w:sz="0" w:space="0" w:color="auto"/>
        <w:bottom w:val="none" w:sz="0" w:space="0" w:color="auto"/>
        <w:right w:val="none" w:sz="0" w:space="0" w:color="auto"/>
      </w:divBdr>
    </w:div>
    <w:div w:id="730931654">
      <w:bodyDiv w:val="1"/>
      <w:marLeft w:val="0"/>
      <w:marRight w:val="0"/>
      <w:marTop w:val="0"/>
      <w:marBottom w:val="0"/>
      <w:divBdr>
        <w:top w:val="none" w:sz="0" w:space="0" w:color="auto"/>
        <w:left w:val="none" w:sz="0" w:space="0" w:color="auto"/>
        <w:bottom w:val="none" w:sz="0" w:space="0" w:color="auto"/>
        <w:right w:val="none" w:sz="0" w:space="0" w:color="auto"/>
      </w:divBdr>
    </w:div>
    <w:div w:id="825364589">
      <w:bodyDiv w:val="1"/>
      <w:marLeft w:val="0"/>
      <w:marRight w:val="0"/>
      <w:marTop w:val="0"/>
      <w:marBottom w:val="0"/>
      <w:divBdr>
        <w:top w:val="none" w:sz="0" w:space="0" w:color="auto"/>
        <w:left w:val="none" w:sz="0" w:space="0" w:color="auto"/>
        <w:bottom w:val="none" w:sz="0" w:space="0" w:color="auto"/>
        <w:right w:val="none" w:sz="0" w:space="0" w:color="auto"/>
      </w:divBdr>
    </w:div>
    <w:div w:id="905070989">
      <w:bodyDiv w:val="1"/>
      <w:marLeft w:val="0"/>
      <w:marRight w:val="0"/>
      <w:marTop w:val="0"/>
      <w:marBottom w:val="0"/>
      <w:divBdr>
        <w:top w:val="none" w:sz="0" w:space="0" w:color="auto"/>
        <w:left w:val="none" w:sz="0" w:space="0" w:color="auto"/>
        <w:bottom w:val="none" w:sz="0" w:space="0" w:color="auto"/>
        <w:right w:val="none" w:sz="0" w:space="0" w:color="auto"/>
      </w:divBdr>
    </w:div>
    <w:div w:id="909003593">
      <w:bodyDiv w:val="1"/>
      <w:marLeft w:val="0"/>
      <w:marRight w:val="0"/>
      <w:marTop w:val="0"/>
      <w:marBottom w:val="0"/>
      <w:divBdr>
        <w:top w:val="none" w:sz="0" w:space="0" w:color="auto"/>
        <w:left w:val="none" w:sz="0" w:space="0" w:color="auto"/>
        <w:bottom w:val="none" w:sz="0" w:space="0" w:color="auto"/>
        <w:right w:val="none" w:sz="0" w:space="0" w:color="auto"/>
      </w:divBdr>
    </w:div>
    <w:div w:id="978076401">
      <w:bodyDiv w:val="1"/>
      <w:marLeft w:val="0"/>
      <w:marRight w:val="0"/>
      <w:marTop w:val="0"/>
      <w:marBottom w:val="0"/>
      <w:divBdr>
        <w:top w:val="none" w:sz="0" w:space="0" w:color="auto"/>
        <w:left w:val="none" w:sz="0" w:space="0" w:color="auto"/>
        <w:bottom w:val="none" w:sz="0" w:space="0" w:color="auto"/>
        <w:right w:val="none" w:sz="0" w:space="0" w:color="auto"/>
      </w:divBdr>
    </w:div>
    <w:div w:id="984696289">
      <w:bodyDiv w:val="1"/>
      <w:marLeft w:val="0"/>
      <w:marRight w:val="0"/>
      <w:marTop w:val="0"/>
      <w:marBottom w:val="0"/>
      <w:divBdr>
        <w:top w:val="none" w:sz="0" w:space="0" w:color="auto"/>
        <w:left w:val="none" w:sz="0" w:space="0" w:color="auto"/>
        <w:bottom w:val="none" w:sz="0" w:space="0" w:color="auto"/>
        <w:right w:val="none" w:sz="0" w:space="0" w:color="auto"/>
      </w:divBdr>
    </w:div>
    <w:div w:id="1224677458">
      <w:bodyDiv w:val="1"/>
      <w:marLeft w:val="0"/>
      <w:marRight w:val="0"/>
      <w:marTop w:val="0"/>
      <w:marBottom w:val="0"/>
      <w:divBdr>
        <w:top w:val="none" w:sz="0" w:space="0" w:color="auto"/>
        <w:left w:val="none" w:sz="0" w:space="0" w:color="auto"/>
        <w:bottom w:val="none" w:sz="0" w:space="0" w:color="auto"/>
        <w:right w:val="none" w:sz="0" w:space="0" w:color="auto"/>
      </w:divBdr>
    </w:div>
    <w:div w:id="1594507022">
      <w:bodyDiv w:val="1"/>
      <w:marLeft w:val="0"/>
      <w:marRight w:val="0"/>
      <w:marTop w:val="0"/>
      <w:marBottom w:val="0"/>
      <w:divBdr>
        <w:top w:val="none" w:sz="0" w:space="0" w:color="auto"/>
        <w:left w:val="none" w:sz="0" w:space="0" w:color="auto"/>
        <w:bottom w:val="none" w:sz="0" w:space="0" w:color="auto"/>
        <w:right w:val="none" w:sz="0" w:space="0" w:color="auto"/>
      </w:divBdr>
    </w:div>
    <w:div w:id="1656715410">
      <w:bodyDiv w:val="1"/>
      <w:marLeft w:val="0"/>
      <w:marRight w:val="0"/>
      <w:marTop w:val="0"/>
      <w:marBottom w:val="0"/>
      <w:divBdr>
        <w:top w:val="none" w:sz="0" w:space="0" w:color="auto"/>
        <w:left w:val="none" w:sz="0" w:space="0" w:color="auto"/>
        <w:bottom w:val="none" w:sz="0" w:space="0" w:color="auto"/>
        <w:right w:val="none" w:sz="0" w:space="0" w:color="auto"/>
      </w:divBdr>
    </w:div>
    <w:div w:id="1666349543">
      <w:bodyDiv w:val="1"/>
      <w:marLeft w:val="0"/>
      <w:marRight w:val="0"/>
      <w:marTop w:val="0"/>
      <w:marBottom w:val="0"/>
      <w:divBdr>
        <w:top w:val="none" w:sz="0" w:space="0" w:color="auto"/>
        <w:left w:val="none" w:sz="0" w:space="0" w:color="auto"/>
        <w:bottom w:val="none" w:sz="0" w:space="0" w:color="auto"/>
        <w:right w:val="none" w:sz="0" w:space="0" w:color="auto"/>
      </w:divBdr>
    </w:div>
    <w:div w:id="1698775462">
      <w:bodyDiv w:val="1"/>
      <w:marLeft w:val="0"/>
      <w:marRight w:val="0"/>
      <w:marTop w:val="0"/>
      <w:marBottom w:val="0"/>
      <w:divBdr>
        <w:top w:val="none" w:sz="0" w:space="0" w:color="auto"/>
        <w:left w:val="none" w:sz="0" w:space="0" w:color="auto"/>
        <w:bottom w:val="none" w:sz="0" w:space="0" w:color="auto"/>
        <w:right w:val="none" w:sz="0" w:space="0" w:color="auto"/>
      </w:divBdr>
    </w:div>
    <w:div w:id="2029326528">
      <w:bodyDiv w:val="1"/>
      <w:marLeft w:val="0"/>
      <w:marRight w:val="0"/>
      <w:marTop w:val="0"/>
      <w:marBottom w:val="0"/>
      <w:divBdr>
        <w:top w:val="none" w:sz="0" w:space="0" w:color="auto"/>
        <w:left w:val="none" w:sz="0" w:space="0" w:color="auto"/>
        <w:bottom w:val="none" w:sz="0" w:space="0" w:color="auto"/>
        <w:right w:val="none" w:sz="0" w:space="0" w:color="auto"/>
      </w:divBdr>
    </w:div>
    <w:div w:id="2065635137">
      <w:bodyDiv w:val="1"/>
      <w:marLeft w:val="0"/>
      <w:marRight w:val="0"/>
      <w:marTop w:val="0"/>
      <w:marBottom w:val="0"/>
      <w:divBdr>
        <w:top w:val="none" w:sz="0" w:space="0" w:color="auto"/>
        <w:left w:val="none" w:sz="0" w:space="0" w:color="auto"/>
        <w:bottom w:val="none" w:sz="0" w:space="0" w:color="auto"/>
        <w:right w:val="none" w:sz="0" w:space="0" w:color="auto"/>
      </w:divBdr>
    </w:div>
    <w:div w:id="21096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4895</Words>
  <Characters>27906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2</cp:revision>
  <dcterms:created xsi:type="dcterms:W3CDTF">2025-03-09T14:16:00Z</dcterms:created>
  <dcterms:modified xsi:type="dcterms:W3CDTF">2025-03-09T14:16:00Z</dcterms:modified>
</cp:coreProperties>
</file>