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5C" w:rsidRDefault="00A22A39" w:rsidP="00C768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21E1F"/>
          <w:sz w:val="28"/>
          <w:szCs w:val="28"/>
          <w:lang w:val="ru-RU"/>
        </w:rPr>
        <w:t xml:space="preserve">ТЕМА </w:t>
      </w:r>
      <w:r w:rsidR="00447AE8">
        <w:rPr>
          <w:rFonts w:ascii="Times New Roman" w:hAnsi="Times New Roman" w:cs="Times New Roman"/>
          <w:b/>
          <w:bCs/>
          <w:color w:val="221E1F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221E1F"/>
          <w:sz w:val="28"/>
          <w:szCs w:val="28"/>
          <w:lang w:val="ru-RU"/>
        </w:rPr>
        <w:t xml:space="preserve">. </w:t>
      </w:r>
    </w:p>
    <w:p w:rsidR="00545B60" w:rsidRDefault="00545B60" w:rsidP="00C15E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15E5C" w:rsidRPr="00C15E5C" w:rsidRDefault="00C15E5C" w:rsidP="00545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51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 Болонська декларація в українській системі освіти.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D51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 Актуальність і практичне значення підготовки фахівців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D51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 Характеристика освітньої програми «Фінанси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 та підприємницьких структур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15E5C" w:rsidRPr="00C15E5C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D519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. Вимоги МОН до фахівця першого рівня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(бакалавр) зі 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</w:t>
      </w:r>
      <w:r w:rsidR="00B9215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ржова діяльність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D5198" w:rsidRDefault="00BD5198" w:rsidP="007A61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CAA" w:rsidRDefault="00C15E5C" w:rsidP="007A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5C">
        <w:rPr>
          <w:rFonts w:ascii="Times New Roman" w:hAnsi="Times New Roman" w:cs="Times New Roman"/>
          <w:b/>
          <w:sz w:val="28"/>
          <w:szCs w:val="28"/>
          <w:lang w:val="uk-UA"/>
        </w:rPr>
        <w:t>Ключові терміни і поняття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: Болонський процес, фінансист,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E5C">
        <w:rPr>
          <w:rFonts w:ascii="Times New Roman" w:hAnsi="Times New Roman" w:cs="Times New Roman"/>
          <w:sz w:val="28"/>
          <w:szCs w:val="28"/>
          <w:lang w:val="uk-UA"/>
        </w:rPr>
        <w:t>фінанси, фахівець з фінансів, загальні компетентності, спеціальні компетентності.</w:t>
      </w:r>
    </w:p>
    <w:p w:rsidR="009E27A2" w:rsidRDefault="009E27A2" w:rsidP="007A6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B60" w:rsidRDefault="00545B60" w:rsidP="00C15E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E27A2" w:rsidRDefault="009E27A2" w:rsidP="00C15E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="00844C78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9E27A2">
        <w:rPr>
          <w:rFonts w:ascii="Times New Roman" w:hAnsi="Times New Roman" w:cs="Times New Roman"/>
          <w:b/>
          <w:i/>
          <w:sz w:val="28"/>
          <w:szCs w:val="28"/>
          <w:lang w:val="uk-UA"/>
        </w:rPr>
        <w:t>. Болонська декларація в українській системі освіти.</w:t>
      </w:r>
    </w:p>
    <w:p w:rsidR="007A6178" w:rsidRDefault="009E27A2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sz w:val="28"/>
          <w:szCs w:val="28"/>
          <w:lang w:val="uk-UA"/>
        </w:rPr>
        <w:t>В українській системі освіти в 2005 році з моменту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підписання відповідної декларації почали впроваджуватися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принципи Болонського процесу. Зрозуміло, що це не оминуло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і вищу освіту, тому варто звернути увагу на історію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виникнення та основні принципи Болонської системи, які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впроваджені і у вітчизняну систему освіти.</w:t>
      </w:r>
    </w:p>
    <w:p w:rsidR="007A6178" w:rsidRDefault="009E27A2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7A2">
        <w:rPr>
          <w:rFonts w:ascii="Times New Roman" w:hAnsi="Times New Roman" w:cs="Times New Roman"/>
          <w:sz w:val="28"/>
          <w:szCs w:val="28"/>
          <w:lang w:val="uk-UA"/>
        </w:rPr>
        <w:t>Процес об’єднання Європи, його поширення на схід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і на прибалтійські країни супроводжується формуванням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спільного освітнього і наукового простору та розробкою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єдиних критеріїв і стандартів у цій сфері в масштабах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усього континенту. Цей процес дістав назву Болонського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від назви університету в італійському місті Болонья, де були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7A2">
        <w:rPr>
          <w:rFonts w:ascii="Times New Roman" w:hAnsi="Times New Roman" w:cs="Times New Roman"/>
          <w:sz w:val="28"/>
          <w:szCs w:val="28"/>
          <w:lang w:val="uk-UA"/>
        </w:rPr>
        <w:t>започатковані такі ініціативи.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lang w:val="uk-UA"/>
        </w:rPr>
        <w:t xml:space="preserve"> </w:t>
      </w:r>
      <w:r w:rsidRPr="007A6178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Головна мета цього процесу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– консолідація зусиль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наукової та освітянської громадськості й урядів країн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Європи для істотного підвищення конкурентоспроможності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європейської системи науки і вищої освіти у світовому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вимірі, а також для підвищення ролі цієї системи в суспільних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перетвореннях.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Болонський процес має свою передісторію,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що полягає в розробленні та підписанні представниками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країн Європи Лісабонської конвенції (1997 р.) про визнання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кваліфікацій для системи вищої освіти європейського регіону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та Сорбоннської декларації (Париж, Сорбонна, 1998 р.) щодо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структури системи вищої освіти в Європі. </w:t>
      </w:r>
    </w:p>
    <w:p w:rsidR="007A6178" w:rsidRDefault="00FA280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же Болонський процес на рівні держав було започатковано 19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червня 1999 року в Болоньї (Італія) підписанням 29 міністрами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освіти від імені своїх урядів документа, який назвали «Болонська декларація»</w:t>
      </w:r>
      <w:r w:rsidR="00447D48">
        <w:rPr>
          <w:rFonts w:ascii="Times New Roman" w:hAnsi="Times New Roman" w:cs="Times New Roman"/>
          <w:sz w:val="28"/>
          <w:szCs w:val="28"/>
          <w:lang w:val="uk-UA"/>
        </w:rPr>
        <w:t xml:space="preserve"> (рис 1)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. Цим актом країни-учасниці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узгодили спільні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вимоги, критерії та стандарти національних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систем вищої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освіти і домовилися про створення єдиного європейського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освітнього та наукового простору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7D48" w:rsidRDefault="00447D48" w:rsidP="0044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D48">
        <w:rPr>
          <w:rFonts w:ascii="Times New Roman" w:hAnsi="Times New Roman" w:cs="Times New Roman"/>
          <w:b/>
          <w:sz w:val="28"/>
          <w:szCs w:val="28"/>
          <w:lang w:val="uk-UA"/>
        </w:rPr>
        <w:t>Історія розвитку Болонського процесу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006"/>
      </w:tblGrid>
      <w:tr w:rsidR="00AE1FFB" w:rsidTr="00415D91">
        <w:tc>
          <w:tcPr>
            <w:tcW w:w="1980" w:type="dxa"/>
          </w:tcPr>
          <w:p w:rsidR="00AE1FFB" w:rsidRPr="00AE1FFB" w:rsidRDefault="00AE1FFB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E1F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Дата</w:t>
            </w:r>
          </w:p>
        </w:tc>
        <w:tc>
          <w:tcPr>
            <w:tcW w:w="2693" w:type="dxa"/>
          </w:tcPr>
          <w:p w:rsidR="00AE1FFB" w:rsidRPr="00AE1FFB" w:rsidRDefault="00AE1FFB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E1F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Місце проведення</w:t>
            </w:r>
          </w:p>
        </w:tc>
        <w:tc>
          <w:tcPr>
            <w:tcW w:w="5006" w:type="dxa"/>
          </w:tcPr>
          <w:p w:rsidR="00AE1FFB" w:rsidRPr="00AE1FFB" w:rsidRDefault="00AE1FFB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E1FF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Події</w:t>
            </w:r>
          </w:p>
        </w:tc>
      </w:tr>
      <w:tr w:rsidR="00AE1FFB" w:rsidTr="00415D91">
        <w:tc>
          <w:tcPr>
            <w:tcW w:w="1980" w:type="dxa"/>
          </w:tcPr>
          <w:p w:rsidR="00AE1FFB" w:rsidRPr="00AE1FFB" w:rsidRDefault="00823455" w:rsidP="00447D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B755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25 березня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1957р.</w:t>
            </w:r>
          </w:p>
        </w:tc>
        <w:tc>
          <w:tcPr>
            <w:tcW w:w="2693" w:type="dxa"/>
          </w:tcPr>
          <w:p w:rsidR="00AE1FFB" w:rsidRPr="00823455" w:rsidRDefault="00823455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23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Рим, Італія</w:t>
            </w:r>
          </w:p>
        </w:tc>
        <w:tc>
          <w:tcPr>
            <w:tcW w:w="5006" w:type="dxa"/>
          </w:tcPr>
          <w:p w:rsidR="00AE1FFB" w:rsidRPr="00823455" w:rsidRDefault="00823455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23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Римський договір</w:t>
            </w:r>
          </w:p>
        </w:tc>
      </w:tr>
      <w:tr w:rsidR="00823455" w:rsidRPr="00A22A39" w:rsidTr="00415D91">
        <w:tc>
          <w:tcPr>
            <w:tcW w:w="1980" w:type="dxa"/>
          </w:tcPr>
          <w:p w:rsidR="00823455" w:rsidRPr="006B755C" w:rsidRDefault="00823455" w:rsidP="0082345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B755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 вересня</w:t>
            </w:r>
          </w:p>
          <w:p w:rsidR="00823455" w:rsidRDefault="00823455" w:rsidP="0082345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823455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1988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</w:t>
            </w:r>
            <w:r w:rsidRPr="00823455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823455" w:rsidRPr="00823455" w:rsidRDefault="00E94929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949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Болонья, Італія</w:t>
            </w:r>
          </w:p>
        </w:tc>
        <w:tc>
          <w:tcPr>
            <w:tcW w:w="5006" w:type="dxa"/>
          </w:tcPr>
          <w:p w:rsidR="00823455" w:rsidRPr="00823455" w:rsidRDefault="00E94929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9492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Велика Хартія Університетів (Magna Charta Universitarum)</w:t>
            </w:r>
          </w:p>
        </w:tc>
      </w:tr>
      <w:tr w:rsidR="00823455" w:rsidRPr="00A22A39" w:rsidTr="00415D91">
        <w:tc>
          <w:tcPr>
            <w:tcW w:w="1980" w:type="dxa"/>
          </w:tcPr>
          <w:p w:rsidR="009C29B6" w:rsidRPr="009C29B6" w:rsidRDefault="009C29B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C29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 травня</w:t>
            </w:r>
          </w:p>
          <w:p w:rsidR="00823455" w:rsidRDefault="009C29B6" w:rsidP="00447D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C29B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1998 г.</w:t>
            </w:r>
          </w:p>
        </w:tc>
        <w:tc>
          <w:tcPr>
            <w:tcW w:w="2693" w:type="dxa"/>
          </w:tcPr>
          <w:p w:rsidR="00823455" w:rsidRPr="00823455" w:rsidRDefault="004D1595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15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Париж, Франція</w:t>
            </w:r>
          </w:p>
        </w:tc>
        <w:tc>
          <w:tcPr>
            <w:tcW w:w="5006" w:type="dxa"/>
          </w:tcPr>
          <w:p w:rsidR="00823455" w:rsidRPr="00823455" w:rsidRDefault="004D1595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15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Сорбонська декларація «Про гармонізацію архітектури європейської системи ВО» (Франція, Велика Британія, Німеччина, Італія)</w:t>
            </w:r>
          </w:p>
        </w:tc>
      </w:tr>
      <w:tr w:rsidR="004D1595" w:rsidRPr="00A22A39" w:rsidTr="00415D91">
        <w:tc>
          <w:tcPr>
            <w:tcW w:w="1980" w:type="dxa"/>
          </w:tcPr>
          <w:p w:rsidR="006D4306" w:rsidRDefault="006D430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Березень</w:t>
            </w:r>
          </w:p>
          <w:p w:rsidR="004D1595" w:rsidRPr="009C29B6" w:rsidRDefault="006D430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6D430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1999р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4D1595" w:rsidRPr="004D1595" w:rsidRDefault="006D430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D430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Веймар, Німеччина</w:t>
            </w:r>
          </w:p>
        </w:tc>
        <w:tc>
          <w:tcPr>
            <w:tcW w:w="5006" w:type="dxa"/>
          </w:tcPr>
          <w:p w:rsidR="004D1595" w:rsidRPr="004D1595" w:rsidRDefault="006D430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D430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Зустріч генеральних директорів ЄС та керівництва Ради ректорів європейських країн для обговорення проблем акредитації та оцінки у ВО</w:t>
            </w:r>
          </w:p>
        </w:tc>
      </w:tr>
      <w:tr w:rsidR="006D4306" w:rsidRPr="00A22A39" w:rsidTr="00415D91">
        <w:tc>
          <w:tcPr>
            <w:tcW w:w="1980" w:type="dxa"/>
          </w:tcPr>
          <w:p w:rsidR="006D4306" w:rsidRDefault="006D4306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18-19 </w:t>
            </w:r>
            <w:r w:rsidRPr="006D430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червень</w:t>
            </w:r>
          </w:p>
          <w:p w:rsidR="006D4306" w:rsidRPr="00820FAE" w:rsidRDefault="00820FAE" w:rsidP="00447D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820FAE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1999р.</w:t>
            </w:r>
          </w:p>
        </w:tc>
        <w:tc>
          <w:tcPr>
            <w:tcW w:w="2693" w:type="dxa"/>
          </w:tcPr>
          <w:p w:rsidR="006D4306" w:rsidRPr="006D4306" w:rsidRDefault="00820FAE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20F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Болонья, Італія</w:t>
            </w:r>
          </w:p>
        </w:tc>
        <w:tc>
          <w:tcPr>
            <w:tcW w:w="5006" w:type="dxa"/>
          </w:tcPr>
          <w:p w:rsidR="00767013" w:rsidRDefault="00767013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670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Перша конференція 30 європейських міністрів освіти та ухвалення декларації «Зона європейського ВО». З цієї декларації й починається Болонський процес, який плану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вався</w:t>
            </w:r>
            <w:r w:rsidRPr="007670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завершити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ся</w:t>
            </w:r>
          </w:p>
          <w:p w:rsidR="006D4306" w:rsidRPr="006D4306" w:rsidRDefault="00767013" w:rsidP="00447D4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6701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до 2010 р.</w:t>
            </w:r>
          </w:p>
        </w:tc>
      </w:tr>
    </w:tbl>
    <w:p w:rsidR="00447D48" w:rsidRPr="00447D48" w:rsidRDefault="00447D48" w:rsidP="0044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У межах цього простору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мають діяти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єдині вимоги до визнання дипломів про освіту,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працевлаштування та мобільн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>ості громадян,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що істотно підви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щує конкурентоспроможність європейського ринку праці й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освітніх послуг.</w:t>
      </w:r>
    </w:p>
    <w:p w:rsid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Наступний етап Болонського процесу відбувся у Празі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19 травня 2001 року, де представники 33 країн Європи підписали Празьке комюніке. </w:t>
      </w:r>
    </w:p>
    <w:p w:rsidR="00FA280F" w:rsidRPr="00FA280F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>Головні рішення цього саміту такі:</w:t>
      </w:r>
    </w:p>
    <w:p w:rsid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країни знову підтвердили свою позицію щодо цілей, визначених Болонською декларацією; </w:t>
      </w:r>
    </w:p>
    <w:p w:rsid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>учасники високо оцінили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активну участь у процесі Європейської асоціації університетів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(EUA) та національних студентських спілок Європи (ESIB);</w:t>
      </w:r>
    </w:p>
    <w:p w:rsidR="00FA280F" w:rsidRPr="007A6178" w:rsidRDefault="00FA280F" w:rsidP="00CC20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78">
        <w:rPr>
          <w:rFonts w:ascii="Times New Roman" w:hAnsi="Times New Roman" w:cs="Times New Roman"/>
          <w:sz w:val="28"/>
          <w:szCs w:val="28"/>
          <w:lang w:val="uk-UA"/>
        </w:rPr>
        <w:t>вони відзначили конструктивну допомогу з боку Європейської комісії та висловили свої зауваження щодо подальшого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процесу, беручи до уваги різні цілі Болонської декларації.</w:t>
      </w:r>
    </w:p>
    <w:p w:rsidR="00FA280F" w:rsidRP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В рамках Болонського процесу було сформульовано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шість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ключових позицій.</w:t>
      </w:r>
    </w:p>
    <w:p w:rsidR="007A6178" w:rsidRPr="007A6178" w:rsidRDefault="00FA280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EA4">
        <w:rPr>
          <w:rFonts w:ascii="Times New Roman" w:hAnsi="Times New Roman" w:cs="Times New Roman"/>
          <w:b/>
          <w:sz w:val="28"/>
          <w:szCs w:val="28"/>
          <w:lang w:val="uk-UA"/>
        </w:rPr>
        <w:t>1. Введення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двоциклового навчання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A6178">
        <w:rPr>
          <w:rFonts w:ascii="Times New Roman" w:hAnsi="Times New Roman" w:cs="Times New Roman"/>
          <w:i/>
          <w:sz w:val="28"/>
          <w:szCs w:val="28"/>
          <w:lang w:val="uk-UA"/>
        </w:rPr>
        <w:t>бакалавр, магістр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). По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завершенні першого циклу присвоюється академічний ступінь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бакалавра. Кінцевим результатом другого циклу навчання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має бут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>и академічний ступінь магістра. П</w:t>
      </w:r>
      <w:r w:rsidRPr="00FA280F">
        <w:rPr>
          <w:rFonts w:ascii="Times New Roman" w:hAnsi="Times New Roman" w:cs="Times New Roman"/>
          <w:sz w:val="28"/>
          <w:szCs w:val="28"/>
          <w:lang w:val="uk-UA"/>
        </w:rPr>
        <w:t>ри цьому тривалість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на 1-му циклі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має бути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>не менше 3-х і не більше</w:t>
      </w:r>
      <w:r w:rsid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4-х років.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впродовж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другого циклу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ступеня </w:t>
      </w:r>
      <w:r w:rsidR="007A6178" w:rsidRPr="007A617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магістра через 1-2 роки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після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першого ступеня і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докторського ступеня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за умови</w:t>
      </w:r>
      <w:r w:rsidR="007A61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6178" w:rsidRPr="00491EA4">
        <w:rPr>
          <w:rFonts w:ascii="Times New Roman" w:hAnsi="Times New Roman" w:cs="Times New Roman"/>
          <w:i/>
          <w:sz w:val="28"/>
          <w:szCs w:val="28"/>
          <w:lang w:val="uk-UA"/>
        </w:rPr>
        <w:t>загальної тривалості навчання 7-8 років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457" w:rsidRDefault="007A6178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EA4">
        <w:rPr>
          <w:rFonts w:ascii="Times New Roman" w:hAnsi="Times New Roman" w:cs="Times New Roman"/>
          <w:b/>
          <w:sz w:val="28"/>
          <w:szCs w:val="28"/>
          <w:lang w:val="uk-UA"/>
        </w:rPr>
        <w:t>2. Запровадження європейської кредитної системи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Європейська кредитно-трансферна система (European Credit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Transfer System, ECTS) була розроблена з метою покращення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визнання освіти для навчання за кордоном, як система, що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відповідає концепції «навчання впродовж усього життя». Як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невід’ємному атрибуту Болонського процесу, їй надаються дві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основні функції: </w:t>
      </w:r>
      <w:r w:rsidRPr="00094457">
        <w:rPr>
          <w:rFonts w:ascii="Times New Roman" w:hAnsi="Times New Roman" w:cs="Times New Roman"/>
          <w:i/>
          <w:sz w:val="28"/>
          <w:szCs w:val="28"/>
          <w:lang w:val="uk-UA"/>
        </w:rPr>
        <w:t>по-перше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, це сприяння мобільності студентів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і викладачів, спрощення переходу з одного університету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до іншого, а </w:t>
      </w:r>
      <w:r w:rsidRPr="00094457">
        <w:rPr>
          <w:rFonts w:ascii="Times New Roman" w:hAnsi="Times New Roman" w:cs="Times New Roman"/>
          <w:i/>
          <w:sz w:val="28"/>
          <w:szCs w:val="28"/>
          <w:lang w:val="uk-UA"/>
        </w:rPr>
        <w:t>по-друге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, чітке визначення обсягів проведеної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студентом роботи з урахуванням усіх видів навчальної та</w:t>
      </w:r>
      <w:r w:rsidR="0049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78">
        <w:rPr>
          <w:rFonts w:ascii="Times New Roman" w:hAnsi="Times New Roman" w:cs="Times New Roman"/>
          <w:sz w:val="28"/>
          <w:szCs w:val="28"/>
          <w:lang w:val="uk-UA"/>
        </w:rPr>
        <w:t>наукової діяльності.</w:t>
      </w:r>
    </w:p>
    <w:p w:rsidR="007A6178" w:rsidRDefault="00F7111F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111F">
        <w:rPr>
          <w:rFonts w:ascii="Times New Roman" w:hAnsi="Times New Roman" w:cs="Times New Roman"/>
          <w:sz w:val="28"/>
          <w:szCs w:val="28"/>
          <w:lang w:val="uk-UA"/>
        </w:rPr>
        <w:t>вропейської системи залікових одиниць (кредитів)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пошир</w:t>
      </w:r>
      <w:r>
        <w:rPr>
          <w:rFonts w:ascii="Times New Roman" w:hAnsi="Times New Roman" w:cs="Times New Roman"/>
          <w:sz w:val="28"/>
          <w:szCs w:val="28"/>
          <w:lang w:val="uk-UA"/>
        </w:rPr>
        <w:t>юється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 xml:space="preserve"> на всіх учасників інтегрованого</w:t>
      </w:r>
      <w:r w:rsidR="00094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178" w:rsidRPr="007A6178">
        <w:rPr>
          <w:rFonts w:ascii="Times New Roman" w:hAnsi="Times New Roman" w:cs="Times New Roman"/>
          <w:sz w:val="28"/>
          <w:szCs w:val="28"/>
          <w:lang w:val="uk-UA"/>
        </w:rPr>
        <w:t>простору.</w:t>
      </w:r>
    </w:p>
    <w:p w:rsidR="00EE0EB0" w:rsidRDefault="00EE0EB0" w:rsidP="00094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4B4" w:rsidRDefault="002E24B4" w:rsidP="002C0E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7218</wp:posOffset>
                </wp:positionV>
                <wp:extent cx="4899171" cy="989901"/>
                <wp:effectExtent l="0" t="0" r="15875" b="2032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171" cy="98990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4B4" w:rsidRPr="002E24B4" w:rsidRDefault="002E24B4" w:rsidP="002E24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E24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Кредит у системі ЄКТС (credit) – це норматив, що встановлює мінімальну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2E24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кількість навчальних годин для вивчення окремого предмета і передбачає документальне фіксування аудиторної та самостійної роботи студента</w:t>
                            </w:r>
                            <w:r w:rsidRPr="002E24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95.25pt;margin-top:.55pt;width:385.75pt;height:7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" fillcolor="#deeaf6 [660]" strokecolor="black [3213]" strokeweight="1pt">
                <v:stroke joinstyle="miter"/>
                <v:textbox>
                  <w:txbxContent>
                    <w:p w:rsidR="002E24B4" w:rsidRPr="002E24B4" w:rsidRDefault="002E24B4" w:rsidP="002E24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E24B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Кредит у системі ЄКТС (credit) – це норматив, що встановлює мінімальну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2E24B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кількість навчальних годин для вивчення окремого предмета і передбачає документальне фіксування аудиторної та самостійної роботи студента</w:t>
                      </w:r>
                      <w:r w:rsidRPr="002E24B4">
                        <w:rPr>
                          <w:rFonts w:ascii="Times New Roman" w:hAnsi="Times New Roman" w:cs="Times New Roman"/>
                          <w:lang w:val="uk-UA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2E24B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771787" cy="771787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91" cy="80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B4" w:rsidRDefault="002E24B4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0DF" w:rsidRDefault="00CC20DF" w:rsidP="002E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FF4" w:rsidRDefault="00CC20D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DF">
        <w:rPr>
          <w:rFonts w:ascii="Times New Roman" w:hAnsi="Times New Roman" w:cs="Times New Roman"/>
          <w:sz w:val="28"/>
          <w:szCs w:val="28"/>
          <w:lang w:val="uk-UA"/>
        </w:rPr>
        <w:t>Результатом роботи студента є одержання кредиту,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засвідчує опанування необхідних знань, незалежно від 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в якому навчальному закладі він їх здобув. Таким чином,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спрощує перехід з одного університету до іншого та сприяє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мобільності студентів та викладачів. </w:t>
      </w:r>
    </w:p>
    <w:p w:rsidR="00196FF4" w:rsidRDefault="00CC20DF" w:rsidP="00CC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DF">
        <w:rPr>
          <w:rFonts w:ascii="Times New Roman" w:hAnsi="Times New Roman" w:cs="Times New Roman"/>
          <w:sz w:val="28"/>
          <w:szCs w:val="28"/>
          <w:lang w:val="uk-UA"/>
        </w:rPr>
        <w:t>Навчальне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студента впродовж </w:t>
      </w:r>
      <w:r w:rsidRPr="00196FF4">
        <w:rPr>
          <w:rFonts w:ascii="Times New Roman" w:hAnsi="Times New Roman" w:cs="Times New Roman"/>
          <w:i/>
          <w:sz w:val="28"/>
          <w:szCs w:val="28"/>
          <w:lang w:val="uk-UA"/>
        </w:rPr>
        <w:t>одного року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i/>
          <w:sz w:val="28"/>
          <w:szCs w:val="28"/>
          <w:lang w:val="uk-UA"/>
        </w:rPr>
        <w:t>становить 60 кредитів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. В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чергу, модулі розуміються як системи навчальних елементів,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обсяги навчальної інформації, що мають самостійну логічну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0DF">
        <w:rPr>
          <w:rFonts w:ascii="Times New Roman" w:hAnsi="Times New Roman" w:cs="Times New Roman"/>
          <w:sz w:val="28"/>
          <w:szCs w:val="28"/>
          <w:lang w:val="uk-UA"/>
        </w:rPr>
        <w:t>структуру і зміст.</w:t>
      </w:r>
    </w:p>
    <w:p w:rsidR="00CC20DF" w:rsidRDefault="00196FF4" w:rsidP="00196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FF4">
        <w:rPr>
          <w:rFonts w:ascii="Times New Roman" w:hAnsi="Times New Roman" w:cs="Times New Roman"/>
          <w:sz w:val="28"/>
          <w:szCs w:val="28"/>
          <w:lang w:val="uk-UA"/>
        </w:rPr>
        <w:t>Шкала оцінювання ECTS розроблена для того,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допомогти навчальним закладам перенести оцінки, в</w:t>
      </w:r>
      <w:r>
        <w:rPr>
          <w:rFonts w:ascii="Times New Roman" w:hAnsi="Times New Roman" w:cs="Times New Roman"/>
          <w:sz w:val="28"/>
          <w:szCs w:val="28"/>
          <w:lang w:val="uk-UA"/>
        </w:rPr>
        <w:t>истав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лені місцевим закладом. Водночас вона представляє додаткову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студентів, а не замінює загальні</w:t>
      </w:r>
      <w:r w:rsidR="00AE2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оцінки. Вищі навчальні заклади приймають власні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FF4">
        <w:rPr>
          <w:rFonts w:ascii="Times New Roman" w:hAnsi="Times New Roman" w:cs="Times New Roman"/>
          <w:sz w:val="28"/>
          <w:szCs w:val="28"/>
          <w:lang w:val="uk-UA"/>
        </w:rPr>
        <w:t>щодо використання шкали оцінювання у власній системі.</w:t>
      </w:r>
    </w:p>
    <w:p w:rsidR="003D3962" w:rsidRDefault="00AE21E3" w:rsidP="00AE2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1E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30181" cy="956344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37" cy="9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962" w:rsidRPr="009561E3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За підсумком накопичення 180-240 кредитів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студенту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присвоюється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ступінь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бакалавра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, а для диплома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магістра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ще заробити 60-120 кредитів.</w:t>
      </w: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</w:t>
      </w: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кредит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– це кількісна одиниця виміру пройденого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матеріалу. Є ще і якісна, яка виражається в балах. A, B, C, D,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E, FX, F – перші п’ять пунктів є задовільними для отримання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кредитних балів, а два останніх – ні.</w:t>
      </w: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Що ж до шкали оцінювання успішності студентів у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Запорізькому національному університеті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то вона має наступний вигляд (табл. 1.1):</w:t>
      </w:r>
    </w:p>
    <w:p w:rsidR="009561E3" w:rsidRPr="009561E3" w:rsidRDefault="009561E3" w:rsidP="009561E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</w:p>
    <w:p w:rsidR="009561E3" w:rsidRPr="009561E3" w:rsidRDefault="009561E3" w:rsidP="00956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1E3">
        <w:rPr>
          <w:rFonts w:ascii="Times New Roman" w:hAnsi="Times New Roman" w:cs="Times New Roman"/>
          <w:b/>
          <w:sz w:val="28"/>
          <w:szCs w:val="28"/>
          <w:lang w:val="uk-UA"/>
        </w:rPr>
        <w:t>Шкала оцінювання успішності студентів за результатами підсумкового контролю</w:t>
      </w:r>
    </w:p>
    <w:p w:rsidR="009561E3" w:rsidRDefault="009561E3" w:rsidP="000C1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3C6A3CB">
            <wp:extent cx="5569661" cy="2682856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81" cy="269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1E3" w:rsidRDefault="009561E3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962" w:rsidRP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75B">
        <w:rPr>
          <w:rFonts w:ascii="Times New Roman" w:hAnsi="Times New Roman" w:cs="Times New Roman"/>
          <w:b/>
          <w:sz w:val="28"/>
          <w:szCs w:val="28"/>
          <w:lang w:val="uk-UA"/>
        </w:rPr>
        <w:t>3. контроль якості освіти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Передбачається організація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акредитаційних агентств, незалежних від національних урядів і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міжнародних організацій. Оцінка ґрунтується не на тривалості</w:t>
      </w:r>
      <w:r w:rsidR="0054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або змісті навчання, а на тих знаннях, уміннях і навичках, що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отримали випускники. Одночасно мають бути встановлені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стандарти транснаціональної освіти;</w:t>
      </w:r>
    </w:p>
    <w:p w:rsidR="003D3962" w:rsidRDefault="003D3962" w:rsidP="0095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4. розширення мобільності студентів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На основі виконання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попередніх пунктів передбачається істотний розвиток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мобільності студентів. Окрім того, ставиться питання про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розширення мобільності викладацького й іншого персоналу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для взаємного збагачення досвідом. Передбачається зміна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національних законодавчих актів у сфері працевлаштування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іноземців;</w:t>
      </w:r>
    </w:p>
    <w:p w:rsidR="003D3962" w:rsidRPr="003D3962" w:rsidRDefault="003D3962" w:rsidP="0062243A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5. забезпечення працевлаштування випускників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Для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формується орієнтація вищих навчальних закладів на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кінцевий результат: знання й уміння випускників повинні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бути застосовані і практично використані на користь усієї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Європи. Всі академічні ступені та інші кваліфікації мають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бути затребувані європейським ринком праці, а професійне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визнання кваліфікацій – спрощене. Для забезпечення визнання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кваліфікацій планується повсюдне використання Додатка до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диплома, рекомендованого ЮНЕСКО;</w:t>
      </w:r>
    </w:p>
    <w:p w:rsidR="003D3962" w:rsidRPr="003D3962" w:rsidRDefault="003D3962" w:rsidP="0062243A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6. забезпечення привабливості європейської системи</w:t>
      </w:r>
      <w:r w:rsidR="0062243A" w:rsidRPr="0062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243A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. Одним із головних завдань, що має бути вирішене в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рамках Болонського процесу, є залучення в Європу більшої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студентів з інших регіонів світу.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lastRenderedPageBreak/>
        <w:t>Вважається, що</w:t>
      </w:r>
      <w:r w:rsidR="0062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введення загальноєвропейської системи гарантії якості освіти,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кредитної системи накопичення, легкодоступних кваліфікацій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тощо сприятиме підвищенню інтересу європейських та інших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громадян до вищої освіти.</w:t>
      </w:r>
    </w:p>
    <w:p w:rsidR="00AE21E3" w:rsidRDefault="003D3962" w:rsidP="008C76C0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Болонський процес передбачає зміну навчальних планів,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програм, програм, переорієнтацію навчального процесу на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самостійне навчання студентів, на їхню власну науково-дослідницьку діяльність та індивідуальний підхід. Завдання навчального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закладу при цьому – мобілізувати студентів, створити атмосферу, яка б формувала прагнення до навчання, а не просто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забезпечити викладання. Саме тому західні університети запроваджують майже цілодобовий доступ до бібліотек, Інтернету та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іншої інфраструктури навчання для забезпечення самостійної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роботи студентів. Завдання викладача при цьому – «навчити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вчитися» («learn how to learn»), тобто навчити вмінню здобувати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знання самостійно протягом всього подальшого життя. Дійсно,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у сучасних умовах уміння адаптуватися до швидких змін у всіх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сферах людської життєдіяльності, готовність відповідати на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виклики сьогодення стає нагальною необхідністю.</w:t>
      </w:r>
    </w:p>
    <w:p w:rsidR="008C76C0" w:rsidRDefault="008C76C0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962" w:rsidRPr="008C76C0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1.2. Актуальність і практичне значення підготовки</w:t>
      </w:r>
      <w:r w:rsidR="008C76C0" w:rsidRP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фахівців зі спеціальності «Фінанси, банківська</w:t>
      </w:r>
      <w:r w:rsidR="008C76C0" w:rsidRP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справа</w:t>
      </w:r>
      <w:r w:rsid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страхування</w:t>
      </w:r>
      <w:r w:rsidR="008C7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фондовий ринок</w:t>
      </w:r>
      <w:r w:rsidRPr="008C76C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D3962" w:rsidRPr="003D3962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» – одна із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провідних спеціальностей економічного напряму. Професія фінансиста є актуальною та престижною, оскільки, в час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постійного розвитку економіки кількість підприємств різних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форм власності та сфер діяльності постійно зростає, а тому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збільшується і потреба в фінансистах, аналітиках, фінансових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консультантах та фінансових менеджерах.</w:t>
      </w:r>
    </w:p>
    <w:p w:rsidR="003D3962" w:rsidRPr="003D3962" w:rsidRDefault="003D3962" w:rsidP="0062243A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Раніше фінансистом називали кожного, хто знав, як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обходитися з грошима так, щоб отримати прибуток. Однак,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найперші згадки про фінансову діяльність було знайдено в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археологічних розкопках ранніх міських цивілізацій Близького Сходу. І в усі часи ті, хто займався фінансами, були серед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найбагатших людей суспільства.</w:t>
      </w:r>
    </w:p>
    <w:p w:rsidR="003D3962" w:rsidRPr="003D3962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Сьогодні фінансистам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>и називають випускників спеціал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ності «Фінанси, банківська справа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». Згідно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останніх досліджень фінансистів визнано однією з 20 найперспективніших професій наступного десятиріччя. Причому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професії сфери фінансів є універсальними, адже вони вважаються престижними як для чоловіків, так і для жінок.</w:t>
      </w:r>
    </w:p>
    <w:p w:rsidR="00641148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sz w:val="28"/>
          <w:szCs w:val="28"/>
          <w:lang w:val="uk-UA"/>
        </w:rPr>
        <w:t>Сучасні фінансові відносини потребують знання природи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руху грошових</w:t>
      </w:r>
      <w:r w:rsidR="008C7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 xml:space="preserve"> потоків, акумуляції капіталу, вміння управляти</w:t>
      </w:r>
      <w:r w:rsidR="00E54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фінансовими інструментами та адаптуватися до зміни умов</w:t>
      </w:r>
      <w:r w:rsidR="00641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962">
        <w:rPr>
          <w:rFonts w:ascii="Times New Roman" w:hAnsi="Times New Roman" w:cs="Times New Roman"/>
          <w:sz w:val="28"/>
          <w:szCs w:val="28"/>
          <w:lang w:val="uk-UA"/>
        </w:rPr>
        <w:t>внутрішнього та зовнішнього середовища.</w:t>
      </w:r>
      <w:r w:rsidR="00127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148" w:rsidRDefault="00641148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Default="003D3962" w:rsidP="008C76C0">
      <w:pPr>
        <w:tabs>
          <w:tab w:val="left" w:pos="26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96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293360" cy="1174750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19" w:rsidRDefault="007A3319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641148" w:rsidRDefault="00127F82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148">
        <w:rPr>
          <w:rFonts w:ascii="Times New Roman" w:hAnsi="Times New Roman" w:cs="Times New Roman"/>
          <w:sz w:val="28"/>
          <w:szCs w:val="28"/>
          <w:lang w:val="uk-UA"/>
        </w:rPr>
        <w:t>Навчання за даною спеціальністю передбачає підготовку</w:t>
      </w:r>
      <w:r w:rsidR="00641148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кваліфікованих фахівців для фінансової сфери, які вміють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об’єктивно оцінювати економічні процеси, що відбуваються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у суспільстві, розуміють суть і тенденції розвитку фінансових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відносин у сфері державних фінансів, міжнародних фінансів,</w:t>
      </w:r>
      <w:r w:rsidR="00CC6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148">
        <w:rPr>
          <w:rFonts w:ascii="Times New Roman" w:hAnsi="Times New Roman" w:cs="Times New Roman"/>
          <w:sz w:val="28"/>
          <w:szCs w:val="28"/>
          <w:lang w:val="uk-UA"/>
        </w:rPr>
        <w:t>фінансів суб’єктів господарювання та домогосподарств.</w:t>
      </w:r>
    </w:p>
    <w:p w:rsidR="00127F82" w:rsidRPr="00641148" w:rsidRDefault="00127F82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148">
        <w:rPr>
          <w:rFonts w:ascii="Times New Roman" w:hAnsi="Times New Roman" w:cs="Times New Roman"/>
          <w:sz w:val="28"/>
          <w:szCs w:val="28"/>
          <w:lang w:val="uk-UA"/>
        </w:rPr>
        <w:t>Варто зазначити, що самі фінанси включають:</w:t>
      </w:r>
    </w:p>
    <w:p w:rsidR="00127F82" w:rsidRPr="00CC6A7E" w:rsidRDefault="00127F82" w:rsidP="00CC6A7E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A7E">
        <w:rPr>
          <w:rFonts w:ascii="Times New Roman" w:hAnsi="Times New Roman" w:cs="Times New Roman"/>
          <w:sz w:val="28"/>
          <w:szCs w:val="28"/>
          <w:lang w:val="uk-UA"/>
        </w:rPr>
        <w:t>організацію грошових та фінансово-кредитних відносин у різних сферах діяльності;</w:t>
      </w:r>
    </w:p>
    <w:p w:rsidR="00127F82" w:rsidRPr="00CC6A7E" w:rsidRDefault="00127F82" w:rsidP="00CC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A7E">
        <w:rPr>
          <w:rFonts w:ascii="Times New Roman" w:hAnsi="Times New Roman" w:cs="Times New Roman"/>
          <w:sz w:val="28"/>
          <w:szCs w:val="28"/>
          <w:lang w:val="uk-UA"/>
        </w:rPr>
        <w:t>організацію роботи з юридичними та фізичними особами;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>-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управлінських рішень, їх оцінку та реалізацію;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правове та інформаційне забезпечення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фінансових органів України;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інформаційну роботу із структурними підрозділами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фінансових органів та зовнішніми організаціями,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результатів ревізій та прийняття управлінських рішень;</w:t>
      </w:r>
    </w:p>
    <w:p w:rsidR="00127F82" w:rsidRPr="00641148" w:rsidRDefault="00CC6A7E" w:rsidP="0064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mbria Math" w:hAnsi="Cambria Math" w:cs="Cambria Math"/>
          <w:sz w:val="28"/>
          <w:szCs w:val="28"/>
          <w:lang w:val="uk-UA"/>
        </w:rPr>
        <w:t xml:space="preserve">-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розрахунків при складанні кошторисів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доходів і видатків бюджетних установ, складання щоденної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оперативної фінансової операції про надходження та напрямки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82" w:rsidRPr="00641148">
        <w:rPr>
          <w:rFonts w:ascii="Times New Roman" w:hAnsi="Times New Roman" w:cs="Times New Roman"/>
          <w:sz w:val="28"/>
          <w:szCs w:val="28"/>
          <w:lang w:val="uk-UA"/>
        </w:rPr>
        <w:t>використання та надходження грошових коштів, стану розрахунків на підприємстві.</w:t>
      </w:r>
    </w:p>
    <w:p w:rsidR="00127F82" w:rsidRDefault="00127F82" w:rsidP="00127F82">
      <w:pPr>
        <w:tabs>
          <w:tab w:val="left" w:pos="9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7F8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27015" cy="94795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55" cy="95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Таким чином, його обов’язком є вкладати гроші в</w:t>
      </w:r>
      <w:r w:rsidR="00782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інвестиції, нерухомість, попередньо оцінивши можливий</w:t>
      </w:r>
      <w:r w:rsidR="00782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прибуток та ризики.</w:t>
      </w:r>
    </w:p>
    <w:p w:rsidR="00127F82" w:rsidRP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Дана спеціальність досить багатогранна, завдяки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чому грамотний фінансист може побудувати кар’єру 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державному підприємстві або службі, і в приватній компанії,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і працюючи «на себе».</w:t>
      </w:r>
    </w:p>
    <w:p w:rsidR="00127F82" w:rsidRDefault="00127F82" w:rsidP="00782237">
      <w:pPr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Тобто, спеціаліст за фахом «Фінанси, банківська справа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 ринок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» готовий до професійної роботи у фінансових органах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державного, регіонального і муніципального рівнів, банках,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біржах, страхових компаніях, інвестиційних фондах, економічних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службах підприємств і організацій всіх форм власності, на посадах,</w:t>
      </w:r>
      <w:r w:rsidR="00067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що вимагають вищої фінансової освіти (рис. 1.1).</w:t>
      </w:r>
    </w:p>
    <w:p w:rsidR="00127F82" w:rsidRDefault="00127F82" w:rsidP="00127F82">
      <w:pPr>
        <w:tabs>
          <w:tab w:val="left" w:pos="1083"/>
        </w:tabs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7A2C11" w:rsidRPr="007A2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016500" cy="4152550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589" cy="41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11" w:rsidRPr="007A2C11" w:rsidRDefault="007A2C11" w:rsidP="007A2C11">
      <w:pPr>
        <w:tabs>
          <w:tab w:val="left" w:pos="1083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</w:pP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Рис. 1.1. Посади, які може обіймати випускник спеціальності «Фінанси, банківська справа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, </w:t>
      </w: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страхування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та фондовий ринок</w:t>
      </w:r>
      <w:r w:rsidRPr="007A2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»</w:t>
      </w:r>
    </w:p>
    <w:p w:rsidR="00127F82" w:rsidRDefault="00127F82" w:rsidP="00127F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У своїй практичній діяльності фахівець з фінансів виконує</w:t>
      </w:r>
      <w:r w:rsidR="007A2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низку покладених на нього функцій (рис. 1.2).</w:t>
      </w:r>
    </w:p>
    <w:p w:rsidR="00127F82" w:rsidRDefault="00127F82" w:rsidP="00127F82">
      <w:pPr>
        <w:tabs>
          <w:tab w:val="left" w:pos="93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2C11" w:rsidRPr="007A2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72000" cy="3229665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10" cy="32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7A2C11" w:rsidRDefault="007A2C11" w:rsidP="007A2C11">
      <w:pPr>
        <w:tabs>
          <w:tab w:val="left" w:pos="188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2C1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Рис. 1.2. Функції фахівця з фінансів</w:t>
      </w:r>
    </w:p>
    <w:p w:rsidR="00B40DF9" w:rsidRDefault="00B40DF9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127F82" w:rsidRDefault="00127F82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Специфіка діяльності фінансиста визначається конкретними умовами робочого місця, тож можуть бути різні варіації.</w:t>
      </w:r>
    </w:p>
    <w:p w:rsidR="00127F82" w:rsidRDefault="00127F82" w:rsidP="00B4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sz w:val="28"/>
          <w:szCs w:val="28"/>
          <w:lang w:val="uk-UA"/>
        </w:rPr>
        <w:t>Проте, до основних професійних напрямів та цілей фінансиста</w:t>
      </w:r>
      <w:r w:rsidR="00B40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F82">
        <w:rPr>
          <w:rFonts w:ascii="Times New Roman" w:hAnsi="Times New Roman" w:cs="Times New Roman"/>
          <w:sz w:val="28"/>
          <w:szCs w:val="28"/>
          <w:lang w:val="uk-UA"/>
        </w:rPr>
        <w:t>належать (рис. 1.3):</w:t>
      </w:r>
    </w:p>
    <w:p w:rsidR="00127F82" w:rsidRDefault="00127F82" w:rsidP="00B40D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7F8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11228" cy="1946246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27" cy="19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2" w:rsidRPr="00B40DF9" w:rsidRDefault="00127F82" w:rsidP="00B40DF9">
      <w:pPr>
        <w:tabs>
          <w:tab w:val="left" w:pos="122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0DF9">
        <w:rPr>
          <w:rFonts w:ascii="Times New Roman" w:hAnsi="Times New Roman" w:cs="Times New Roman"/>
          <w:b/>
          <w:sz w:val="28"/>
          <w:szCs w:val="28"/>
          <w:lang w:val="uk-UA"/>
        </w:rPr>
        <w:t>Рис. 1.3. Основні професійні напрями та цілі фінансиста</w:t>
      </w:r>
    </w:p>
    <w:p w:rsidR="00B40DF9" w:rsidRDefault="00127F82" w:rsidP="00127F82">
      <w:pPr>
        <w:tabs>
          <w:tab w:val="left" w:pos="122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Фінансово-кредитна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ціль фінансиста передбачає розробку</w:t>
      </w:r>
      <w:r w:rsidR="00B40DF9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 використання різних систем обліку і витрат для оцінки</w:t>
      </w:r>
      <w:r w:rsidR="00B40DF9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витрат і доходів; складання фінансових кошторисів, розробку</w:t>
      </w:r>
      <w:r w:rsidR="00B845B5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кредитних операцій і контроль за ними; планування фінансів,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а також надання рекомендацій з операцій із нерухомістю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(продаж, покупка, злиття фірм).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Податково-бюджетний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напрям діяльності включає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розрахунок податків, їх нарахування (контроль за кількістю) і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відрахування; планування бюджету.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Інвестиційна ціль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реалізується шляхом кредитування,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прямих витрат грошових коштів і покупки цінних паперів.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Нормативно-методичний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напрям включає розробку і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впровадження систем фінансової та статистичної звітності;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складання фінансових звітів.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Страхова ціль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систему економічних стосунків,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при яких за рахунок внесків суб’єктів господарювання і населення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створюються страхові фонди, призначені для відшкодування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збитків від стихійного лиха, а так само надання допомоги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громадянам або їхнім сім’ям, робота зі страховими документами.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Зовнішньоекономічний напрям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включає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міжнародну економіку і фінанси.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Тобто, </w:t>
      </w:r>
      <w:r w:rsidRPr="00B845B5">
        <w:rPr>
          <w:rFonts w:ascii="Times New Roman" w:hAnsi="Times New Roman" w:cs="Times New Roman"/>
          <w:i/>
          <w:sz w:val="28"/>
          <w:szCs w:val="28"/>
          <w:lang w:val="uk-UA"/>
        </w:rPr>
        <w:t>в обов’язки фінансиста входить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: надавати висновки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з аналізу фінансових документів, проводити операції з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нерухомістю і цінними паперами, складати фінансові кошториси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 звіти, займатися біржовими операціями, оподаткуванням.</w:t>
      </w: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Таким чином, спеціальність «Фінанси, банківська справа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є особливо актуальною в сучасних умовах,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характеризується високою престижністю, універсальністю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та важливістю для динамічного розвитку різних галузей</w:t>
      </w:r>
      <w:r w:rsid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економіки та країни загалом.</w:t>
      </w:r>
    </w:p>
    <w:p w:rsidR="00B845B5" w:rsidRDefault="00B845B5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F82" w:rsidRPr="00B845B5" w:rsidRDefault="00127F82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1.3. Характеристика освітньої програми «Фінанси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держави та підприємницьких структур</w:t>
      </w: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» та проблеми підготовки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b/>
          <w:sz w:val="28"/>
          <w:szCs w:val="28"/>
          <w:lang w:val="uk-UA"/>
        </w:rPr>
        <w:t>фахівців з фінансів</w:t>
      </w:r>
      <w:r w:rsidR="00B845B5" w:rsidRPr="00B84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7F82" w:rsidRPr="00B845B5" w:rsidRDefault="00127F82" w:rsidP="00F0032E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Освітня програма «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>Фінанси держави та підприємницьких структур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належить до предметної області спеціальності 072 «Фінанси,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банківська справа,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галузі знань 07 «Управління</w:t>
      </w:r>
      <w:r w:rsidR="0019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та адміністрування».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ермін навчання – 3 роки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10 місяців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032E" w:rsidRPr="00F0032E">
        <w:rPr>
          <w:rFonts w:ascii="Times New Roman" w:hAnsi="Times New Roman" w:cs="Times New Roman"/>
          <w:sz w:val="28"/>
          <w:szCs w:val="28"/>
          <w:lang w:val="uk-UA"/>
        </w:rPr>
        <w:t>240 кредитів ЄКТС</w:t>
      </w:r>
      <w:r w:rsidR="00F003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53FA" w:rsidRPr="00B845B5" w:rsidRDefault="00420A5A" w:rsidP="00420A5A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A5A">
        <w:rPr>
          <w:rFonts w:ascii="Times New Roman" w:hAnsi="Times New Roman" w:cs="Times New Roman"/>
          <w:i/>
          <w:sz w:val="28"/>
          <w:szCs w:val="28"/>
          <w:lang w:val="uk-UA"/>
        </w:rPr>
        <w:t>Мета освітньої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Підготовка фахівців, здатних розв’язувати складні спеціалізовані завдання і прикладні проблеми,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які характеризуються комплексністю та певною невизначеністю умов, у професійній діяльності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сфері фінансів, банківської справи та страхування й у процесі навчання на засадах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очікуваної траєкторії професійного зростання та формування особисті якісно нового рівня,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передбачає розвиток наукових досліджень, посилення ролі інноваційного складника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діяльності вишу та його інтеграції до європейського і світового освітнього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відповідно до Стратегії розвитку Запорізького національного університету 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>воєнного стану та повоєнного відновлення України на 2023-2025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0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723" w:rsidRDefault="00CB3723" w:rsidP="00CB3723">
      <w:pPr>
        <w:tabs>
          <w:tab w:val="left" w:pos="12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Характеристика освітньої програми.</w:t>
      </w:r>
    </w:p>
    <w:p w:rsidR="00D253FA" w:rsidRPr="00B845B5" w:rsidRDefault="00D253FA" w:rsidP="003F74C8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4C8">
        <w:rPr>
          <w:rFonts w:ascii="Times New Roman" w:hAnsi="Times New Roman" w:cs="Times New Roman"/>
          <w:i/>
          <w:sz w:val="28"/>
          <w:szCs w:val="28"/>
          <w:lang w:val="uk-UA"/>
        </w:rPr>
        <w:t>Конкурентні переваги програми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Програма передбачає надання фундаментальних знань та навичок у сфері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фінансів, банківської справи та страхування; орієнтована на практичну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професійну підготовку фахівців, здатних до адаптації на робочому місці,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творчого мислення та професійного зростання у будь-якому секторі фінансів</w:t>
      </w:r>
      <w:r w:rsidR="003F7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4C8" w:rsidRPr="003F74C8">
        <w:rPr>
          <w:rFonts w:ascii="Times New Roman" w:hAnsi="Times New Roman" w:cs="Times New Roman"/>
          <w:sz w:val="28"/>
          <w:szCs w:val="28"/>
          <w:lang w:val="uk-UA"/>
        </w:rPr>
        <w:t>держави та підприємницьких структур країни та країнах ЄС.</w:t>
      </w:r>
    </w:p>
    <w:p w:rsidR="00D253FA" w:rsidRPr="00B845B5" w:rsidRDefault="00726582" w:rsidP="00726582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Об’єктом вивчення 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B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582">
        <w:rPr>
          <w:rFonts w:ascii="Times New Roman" w:hAnsi="Times New Roman" w:cs="Times New Roman"/>
          <w:sz w:val="28"/>
          <w:szCs w:val="28"/>
          <w:lang w:val="uk-UA"/>
        </w:rPr>
        <w:t>устрій, принципи, механізми 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582">
        <w:rPr>
          <w:rFonts w:ascii="Times New Roman" w:hAnsi="Times New Roman" w:cs="Times New Roman"/>
          <w:sz w:val="28"/>
          <w:szCs w:val="28"/>
          <w:lang w:val="uk-UA"/>
        </w:rPr>
        <w:t>та розвитку фінансових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загальні закони та тенденції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розвитку фінансов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систем підприємств,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3FA" w:rsidRPr="00B845B5">
        <w:rPr>
          <w:rFonts w:ascii="Times New Roman" w:hAnsi="Times New Roman" w:cs="Times New Roman"/>
          <w:sz w:val="28"/>
          <w:szCs w:val="28"/>
          <w:lang w:val="uk-UA"/>
        </w:rPr>
        <w:t>організацій, поведінка та мотивація суб’єктів ринку, соціально-економічні процеси та їх регулювання.</w:t>
      </w:r>
    </w:p>
    <w:p w:rsidR="001B734F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Завдання освітньої програми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: підготовка фахівців, здатних ефективно розв’язувати складні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професійні ситуації в галузі фінансів, банківської справи та страхування,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що потребують досліджень та інновацій.</w:t>
      </w:r>
    </w:p>
    <w:p w:rsidR="00CB3723" w:rsidRP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Теоретичний зміст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поняття, категорії, теорії і концепції фінансової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науки, які визначають тенденції і закономірності функціонування й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фінансів, банківської справи та страхування.</w:t>
      </w:r>
    </w:p>
    <w:p w:rsidR="00D253FA" w:rsidRPr="00B845B5" w:rsidRDefault="00D253FA" w:rsidP="00B845B5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Бакалавр зі спеціальності 072 «Фінанси, банківська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справа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страхування</w:t>
      </w:r>
      <w:r w:rsidR="00CB3723" w:rsidRPr="00CB37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фондовий ринок</w:t>
      </w:r>
      <w:r w:rsidRPr="00CB3723">
        <w:rPr>
          <w:rFonts w:ascii="Times New Roman" w:hAnsi="Times New Roman" w:cs="Times New Roman"/>
          <w:i/>
          <w:sz w:val="28"/>
          <w:szCs w:val="28"/>
          <w:lang w:val="uk-UA"/>
        </w:rPr>
        <w:t>» повинен володіти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загальнонауковими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методами пізнання, математичними, статистичними та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якісними методами економічного аналізу,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методами економіко-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математичного моделювання, дослідницької діяльності та</w:t>
      </w:r>
      <w:r w:rsidR="00CB3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презентації результатів.</w:t>
      </w:r>
    </w:p>
    <w:p w:rsidR="00CB3723" w:rsidRP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sz w:val="28"/>
          <w:szCs w:val="28"/>
          <w:lang w:val="uk-UA"/>
        </w:rPr>
        <w:t>Впровадження в професійну діяльність знань, аналітичних, комунікативних,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підприємницьких, управлінських навичок інтегрованого вирішення проблем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макро-, мезо- та мікрорівнях між всіма суб’єктами ринкової економіки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сферах державних фінансів та фінансів підприємницьких структур.</w:t>
      </w:r>
    </w:p>
    <w:p w:rsidR="00CB3723" w:rsidRDefault="00CB3723" w:rsidP="00CB3723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3">
        <w:rPr>
          <w:rFonts w:ascii="Times New Roman" w:hAnsi="Times New Roman" w:cs="Times New Roman"/>
          <w:sz w:val="28"/>
          <w:szCs w:val="28"/>
          <w:lang w:val="uk-UA"/>
        </w:rPr>
        <w:t>Програма відображає соціальне замовлення на підготовку фахівця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урахуванням аналізу професійної діяльності та вимог до змісту освіти з боку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3">
        <w:rPr>
          <w:rFonts w:ascii="Times New Roman" w:hAnsi="Times New Roman" w:cs="Times New Roman"/>
          <w:sz w:val="28"/>
          <w:szCs w:val="28"/>
          <w:lang w:val="uk-UA"/>
        </w:rPr>
        <w:t>держави та стейкхолдерів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A5A" w:rsidRDefault="00420A5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3FA" w:rsidRPr="00681361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1.4. Вимоги МОН до фахівця першого рівня вищої</w:t>
      </w:r>
      <w:r w:rsidR="00CB3723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освіти (бакалавр) зі спеціальності «Фінанси,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банківська справа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страхування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фондовий ринок</w:t>
      </w:r>
      <w:r w:rsidRPr="006813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81361" w:rsidRPr="006813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253FA" w:rsidRPr="00B845B5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До майбутнього фахівця з фінансів ставиться ряд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вимог, визначених у відповідних документах Міністерства освіти і науки. Зокрема, одним з таких документів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є Стандарт вищої освіти за спеціальністю 072 «Фінанси,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банківська справа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для першого (бакалаврського) рівня вищої о світи.</w:t>
      </w:r>
    </w:p>
    <w:p w:rsidR="00D253FA" w:rsidRPr="00B845B5" w:rsidRDefault="00D253FA" w:rsidP="00B84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5B5">
        <w:rPr>
          <w:rFonts w:ascii="Times New Roman" w:hAnsi="Times New Roman" w:cs="Times New Roman"/>
          <w:sz w:val="28"/>
          <w:szCs w:val="28"/>
          <w:lang w:val="uk-UA"/>
        </w:rPr>
        <w:t>Згідно цього Стандарту випускник спеціальності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» повинен володіти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компетентностями, які, в свою чергу, поділяються на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інтегральну, загальні та спеціальні (фахові)</w:t>
      </w:r>
      <w:r w:rsidR="00C9644D">
        <w:rPr>
          <w:rFonts w:ascii="Times New Roman" w:hAnsi="Times New Roman" w:cs="Times New Roman"/>
          <w:sz w:val="28"/>
          <w:szCs w:val="28"/>
          <w:lang w:val="uk-UA"/>
        </w:rPr>
        <w:t xml:space="preserve"> ( табл 1.1)</w:t>
      </w:r>
      <w:r w:rsidRPr="00B845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7275"/>
      </w:tblGrid>
      <w:tr w:rsidR="00C9644D" w:rsidRPr="00A22A39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в ході професійної діяльності у галузі фінансів, банківської справи, страхування та фондового ринку.</w:t>
            </w:r>
          </w:p>
        </w:tc>
      </w:tr>
      <w:tr w:rsidR="00C9644D" w:rsidRPr="00A22A39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ЗК01. Здатність до абстрактного мислення, аналізу та синтезу.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ЗК02. Здатність застосовувати знання у практичних ситуаціях.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ЗК03. Здатність п</w:t>
            </w: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ланувати </w:t>
            </w: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управляти часом.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ЗК04. Здатність спілкуватися іноземною мовою.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ЗК05. Здатність використовувати інформаційні та комунікаційні технології. 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ЗК06. Здатність проводити дослідження на відповідному рівні.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ЗК07. Здатність вчитися і оволодівати сучасними знаннями.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ЗК08. Здатність до пошуку, оброблення та аналізу інформації з різних джерел.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ЗК09. Здатність бути критичним і самокритичним.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ЗК10. Здатність працювати у команді.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ЗК11.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C9644D" w:rsidRPr="00C9644D" w:rsidRDefault="00C9644D" w:rsidP="00743F4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ЗК12 Здатність працювати автономно.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ЗК13. Здатність реалізувати свої права і обов’язки як члена суспільства; усвідомлювати цінності громадянського (вільного </w:t>
            </w: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C9644D" w:rsidRPr="00C9644D" w:rsidRDefault="00C9644D" w:rsidP="00743F45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9644D" w:rsidRPr="00A22A39" w:rsidTr="00743F45">
        <w:trPr>
          <w:trHeight w:val="151"/>
        </w:trPr>
        <w:tc>
          <w:tcPr>
            <w:tcW w:w="238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Спеціальні (фахові, предметні) компетентності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5" w:type="dxa"/>
          </w:tcPr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СК01. Здатність досліджувати тенденції розвитку економіки за допомогою інструментарію макро- та мікроекономічного аналізу, оцінювати сучасні економічні явища.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СК02. Розуміння особливостей функціонування сучасних світових та національних фінансових систем та їх структури.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СК03. Здатність до діагностики стану фінансових систем (публічні фінанси, фінанси суб’єктів господарювання, фінанси домогосподарств, фінансові ринки, банківська система та страхування).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СК04. Здатність застосовувати економіко-математичні методи та моделі для вирішення фінансових задач.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СК05. Здатність застосовувати знання законодавства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СК06. Здатність застосовувати сучасне інформаційне та програмне забезпечення для отримання та обробки даних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СК07. Здатність складати та аналізувати фінансову звітність.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СК08. Здатність виконувати контрольні функції у сфері фінансів, банківської справи, страхування та фондового ринку.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СК09. Здатність визначати, обґрунтовувати, реалізовувати та брати відповідальність за професійні рішення.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64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СК10. Розуміння новітніх цифрових фінансових інструментів та технологій.</w:t>
            </w:r>
          </w:p>
          <w:p w:rsidR="00C9644D" w:rsidRPr="00C9644D" w:rsidRDefault="00C9644D" w:rsidP="0074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D253FA" w:rsidRPr="00C9644D" w:rsidRDefault="00D253FA" w:rsidP="00D253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53FA" w:rsidRDefault="00D253FA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3FA">
        <w:rPr>
          <w:rFonts w:ascii="Times New Roman" w:hAnsi="Times New Roman" w:cs="Times New Roman"/>
          <w:sz w:val="28"/>
          <w:szCs w:val="28"/>
          <w:lang w:val="uk-UA"/>
        </w:rPr>
        <w:t>Нормативний зміст підготовки здобувачів вищої освіти</w:t>
      </w:r>
      <w:r w:rsidR="00EF2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зі спеціальності «Фінанси, банківська справа</w:t>
      </w:r>
      <w:r w:rsidR="00CB19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страхування</w:t>
      </w:r>
      <w:r w:rsidR="00CB19E0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2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53FA">
        <w:rPr>
          <w:rFonts w:ascii="Times New Roman" w:hAnsi="Times New Roman" w:cs="Times New Roman"/>
          <w:sz w:val="28"/>
          <w:szCs w:val="28"/>
          <w:lang w:val="uk-UA"/>
        </w:rPr>
        <w:t>передбачає наступне: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2. Знати і розуміти теоретичні основи та принципи фінансової науки, особливості функціонування фінансових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3. Визначати особливості функціонування сучасних світових та національних фінансових систем та їх структури.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lastRenderedPageBreak/>
        <w:t>4. Знати механізм функціонування публічних фінансів, фінансів суб’єктів господарювання, фінансів домогосподарств, фінансових ринків, банківської системи, страхування.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5. Володіти методичним інструментарієм діагностики стану фінансових систем (публічні фінанси, фінанси суб’єктів господарювання, фінанси домогосподарств, фінансові ринки, банківська система, страхування).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6. Застосовувати відповідні економіко-математичні методи та моделі для вирішення фінансових задач.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7. Розуміти принципи, методи та інструменти державного та ринкового регулювання діяльності в сфері фінансів, банківської справи, страхування та фондового ринку.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8. Застосовувати спеціалізовані інформаційні системи та програмні продукти у професійній діяльності.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9. Формувати і аналізувати фінансову звітність та правильно інтерпретувати отриману інформацію.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11. Володіти методичним інструментарієм здійснення контрольних функцій у сфері фінансів, банківської справи, страхування та фондового ринку.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12. 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13. Знати та розуміти особливості функціонування новітніх цифрових фінансових технологій та інструментів.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14. Володіти загальнонауковими та спеціальними методами дослідження фінансових процесів.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15. 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16. Вміти спілкуватись в усній та письмовій формі іноземною мовою.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17. 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18. Визначати та планувати можливості особистого професійного розвитку.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19. Демонструвати базові навички креативного та критичного мислення у дослідженнях та професійному спілкуванні.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20. Виявляти навички самостійної роботи, гнучкого мислення, відкритості до нових знань.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21. Виконувати функціональні обов’язки в групі, пропонувати обґрунтовані фінансові рішення.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lastRenderedPageBreak/>
        <w:t>22.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AB673E" w:rsidRPr="00AB673E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23. Знати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Україні.</w:t>
      </w:r>
    </w:p>
    <w:p w:rsidR="00CB19E0" w:rsidRDefault="00AB673E" w:rsidP="00AB6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73E">
        <w:rPr>
          <w:rFonts w:ascii="Times New Roman" w:hAnsi="Times New Roman" w:cs="Times New Roman"/>
          <w:sz w:val="28"/>
          <w:szCs w:val="28"/>
          <w:lang w:val="uk-UA"/>
        </w:rPr>
        <w:t>24. Визначати досягнення і ідентифікувати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:rsidR="00951F47" w:rsidRPr="00951F47" w:rsidRDefault="00951F47" w:rsidP="0095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F47">
        <w:rPr>
          <w:rFonts w:ascii="Times New Roman" w:hAnsi="Times New Roman" w:cs="Times New Roman"/>
          <w:sz w:val="28"/>
          <w:szCs w:val="28"/>
          <w:lang w:val="uk-UA"/>
        </w:rPr>
        <w:t>Окрім зазначеного вище Стандарту вищої освіти, вимоги до випускника спеціальності «Фінанси, банківська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» регламентуються такими законодавчими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F47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документами:</w:t>
      </w:r>
    </w:p>
    <w:p w:rsidR="00FC1FD0" w:rsidRDefault="009C05C2" w:rsidP="009C0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вищу освіту» №</w:t>
      </w:r>
      <w:r w:rsidRPr="009C05C2">
        <w:rPr>
          <w:lang w:val="ru-RU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  <w:lang w:val="uk-UA"/>
        </w:rPr>
        <w:t>1556-VII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51F47" w:rsidRPr="00FC1FD0" w:rsidRDefault="009C05C2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anchor="Text" w:history="1">
        <w:r w:rsidRPr="00FC1FD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https://zakon.rada.gov.ua/laws/show/1556-18#Text</w:t>
        </w:r>
      </w:hyperlink>
      <w:r w:rsidRPr="00FC1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FC1FD0" w:rsidRDefault="00951F47" w:rsidP="00FC1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5C2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освіту»</w:t>
      </w:r>
      <w:r w:rsidR="00340378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>2145-VIII,</w:t>
      </w:r>
    </w:p>
    <w:p w:rsidR="00D253FA" w:rsidRPr="00340378" w:rsidRDefault="00340378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FD0" w:rsidRPr="00FC1FD0">
        <w:rPr>
          <w:rFonts w:ascii="Times New Roman" w:hAnsi="Times New Roman" w:cs="Times New Roman"/>
          <w:sz w:val="28"/>
          <w:szCs w:val="28"/>
          <w:lang w:val="uk-UA"/>
        </w:rPr>
        <w:t>https://zakon.rada.gov.ua/laws/show/2145-19#Text</w:t>
      </w:r>
    </w:p>
    <w:p w:rsidR="00951F47" w:rsidRDefault="00951F47" w:rsidP="00FC1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Національний Класифікатор професій ДК 003:2010</w:t>
      </w:r>
      <w:r w:rsidR="00FC1F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C1FD0" w:rsidRPr="00FC1FD0" w:rsidRDefault="00FC1FD0" w:rsidP="00FC1FD0">
      <w:pPr>
        <w:pStyle w:val="a3"/>
        <w:spacing w:after="0" w:line="240" w:lineRule="auto"/>
        <w:ind w:left="1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https://zakon.rada.gov.ua/rada/show/va327609-10#Text</w:t>
      </w:r>
    </w:p>
    <w:p w:rsidR="00951F47" w:rsidRPr="00FC1FD0" w:rsidRDefault="00951F47" w:rsidP="00E36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FD0">
        <w:rPr>
          <w:rFonts w:ascii="Times New Roman" w:hAnsi="Times New Roman" w:cs="Times New Roman"/>
          <w:sz w:val="28"/>
          <w:szCs w:val="28"/>
          <w:lang w:val="uk-UA"/>
        </w:rPr>
        <w:t>Національна рамка кваліфікацій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https://mon.gov.ua/ua/tag/natsionalna-ramka-kvalifikatsiy</w:t>
      </w:r>
    </w:p>
    <w:p w:rsidR="00951F47" w:rsidRPr="00E36CF3" w:rsidRDefault="00951F47" w:rsidP="00E36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CF3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«Про затвердження переліку галузей знань і спеціальностей, за якими здійснюється підг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отовка здобувачів вищої освіти» №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266-2015-п,</w:t>
      </w:r>
      <w:r w:rsidR="00E36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CF3" w:rsidRPr="00E36CF3">
        <w:rPr>
          <w:rFonts w:ascii="Times New Roman" w:hAnsi="Times New Roman" w:cs="Times New Roman"/>
          <w:sz w:val="28"/>
          <w:szCs w:val="28"/>
          <w:lang w:val="uk-UA"/>
        </w:rPr>
        <w:t>https://zakon.rada.gov.ua/laws/show/266-2015-%D0%BF#Text</w:t>
      </w:r>
    </w:p>
    <w:p w:rsidR="00951F47" w:rsidRPr="007020B9" w:rsidRDefault="00951F47" w:rsidP="007020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0B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щодо розроблення стандартів вищої освіти, затверджені Наказом Міністерства освіти і науки України</w:t>
      </w:r>
      <w:r w:rsidR="007020B9" w:rsidRPr="00702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від 13 липня 2020 року 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</w:rPr>
        <w:t>N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918</w:t>
      </w:r>
      <w:r w:rsid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 xml:space="preserve"> (</w:t>
      </w:r>
      <w:r w:rsidR="007020B9" w:rsidRP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>https://ips.ligazakon.net/document/MUS33857</w:t>
      </w:r>
      <w:r w:rsidR="007020B9">
        <w:rPr>
          <w:rFonts w:ascii="Times New Roman" w:hAnsi="Times New Roman" w:cs="Times New Roman"/>
          <w:bCs/>
          <w:color w:val="293A55"/>
          <w:sz w:val="28"/>
          <w:szCs w:val="28"/>
          <w:shd w:val="clear" w:color="auto" w:fill="FFFFFF"/>
          <w:lang w:val="uk-UA"/>
        </w:rPr>
        <w:t>)</w:t>
      </w:r>
    </w:p>
    <w:sectPr w:rsidR="00951F47" w:rsidRPr="007020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5D" w:rsidRDefault="008D6A5D" w:rsidP="00127F82">
      <w:pPr>
        <w:spacing w:after="0" w:line="240" w:lineRule="auto"/>
      </w:pPr>
      <w:r>
        <w:separator/>
      </w:r>
    </w:p>
  </w:endnote>
  <w:endnote w:type="continuationSeparator" w:id="0">
    <w:p w:rsidR="008D6A5D" w:rsidRDefault="008D6A5D" w:rsidP="0012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5D" w:rsidRDefault="008D6A5D" w:rsidP="00127F82">
      <w:pPr>
        <w:spacing w:after="0" w:line="240" w:lineRule="auto"/>
      </w:pPr>
      <w:r>
        <w:separator/>
      </w:r>
    </w:p>
  </w:footnote>
  <w:footnote w:type="continuationSeparator" w:id="0">
    <w:p w:rsidR="008D6A5D" w:rsidRDefault="008D6A5D" w:rsidP="0012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6595"/>
    <w:multiLevelType w:val="hybridMultilevel"/>
    <w:tmpl w:val="0F6AB6A0"/>
    <w:lvl w:ilvl="0" w:tplc="881AC04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7A7F3F4C"/>
    <w:multiLevelType w:val="hybridMultilevel"/>
    <w:tmpl w:val="204418E2"/>
    <w:lvl w:ilvl="0" w:tplc="FC30809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DE"/>
    <w:rsid w:val="00067E2B"/>
    <w:rsid w:val="00094457"/>
    <w:rsid w:val="000C137E"/>
    <w:rsid w:val="00103913"/>
    <w:rsid w:val="00127F82"/>
    <w:rsid w:val="00196FF4"/>
    <w:rsid w:val="00197C4E"/>
    <w:rsid w:val="001B734F"/>
    <w:rsid w:val="002C0E54"/>
    <w:rsid w:val="002E11C7"/>
    <w:rsid w:val="002E24B4"/>
    <w:rsid w:val="00340378"/>
    <w:rsid w:val="003D3962"/>
    <w:rsid w:val="003F74C8"/>
    <w:rsid w:val="00415D91"/>
    <w:rsid w:val="00420A5A"/>
    <w:rsid w:val="00447AE8"/>
    <w:rsid w:val="00447D48"/>
    <w:rsid w:val="00491EA4"/>
    <w:rsid w:val="004D1595"/>
    <w:rsid w:val="0054175B"/>
    <w:rsid w:val="00545B60"/>
    <w:rsid w:val="0062243A"/>
    <w:rsid w:val="00641148"/>
    <w:rsid w:val="00681361"/>
    <w:rsid w:val="006B755C"/>
    <w:rsid w:val="006D4306"/>
    <w:rsid w:val="006E5C83"/>
    <w:rsid w:val="007020B9"/>
    <w:rsid w:val="00726582"/>
    <w:rsid w:val="00767013"/>
    <w:rsid w:val="00782237"/>
    <w:rsid w:val="007A2C11"/>
    <w:rsid w:val="007A3319"/>
    <w:rsid w:val="007A6178"/>
    <w:rsid w:val="007E2D9E"/>
    <w:rsid w:val="00820FAE"/>
    <w:rsid w:val="00823455"/>
    <w:rsid w:val="00844C78"/>
    <w:rsid w:val="008C76C0"/>
    <w:rsid w:val="008D6A5D"/>
    <w:rsid w:val="00951F47"/>
    <w:rsid w:val="009561E3"/>
    <w:rsid w:val="009C05C2"/>
    <w:rsid w:val="009C29B6"/>
    <w:rsid w:val="009E27A2"/>
    <w:rsid w:val="00A22A39"/>
    <w:rsid w:val="00AB673E"/>
    <w:rsid w:val="00AE1FFB"/>
    <w:rsid w:val="00AE21E3"/>
    <w:rsid w:val="00B40DF9"/>
    <w:rsid w:val="00B74FC3"/>
    <w:rsid w:val="00B845B5"/>
    <w:rsid w:val="00B9215C"/>
    <w:rsid w:val="00BD5198"/>
    <w:rsid w:val="00C15E5C"/>
    <w:rsid w:val="00C43CAA"/>
    <w:rsid w:val="00C76804"/>
    <w:rsid w:val="00C9644D"/>
    <w:rsid w:val="00CB1354"/>
    <w:rsid w:val="00CB19E0"/>
    <w:rsid w:val="00CB3723"/>
    <w:rsid w:val="00CC20DF"/>
    <w:rsid w:val="00CC6A7E"/>
    <w:rsid w:val="00D253FA"/>
    <w:rsid w:val="00DA55DE"/>
    <w:rsid w:val="00E36CF3"/>
    <w:rsid w:val="00E54BD5"/>
    <w:rsid w:val="00E94929"/>
    <w:rsid w:val="00EE0EB0"/>
    <w:rsid w:val="00EF2F7E"/>
    <w:rsid w:val="00F0032E"/>
    <w:rsid w:val="00F7111F"/>
    <w:rsid w:val="00FA280F"/>
    <w:rsid w:val="00FA2822"/>
    <w:rsid w:val="00F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E4E2"/>
  <w15:chartTrackingRefBased/>
  <w15:docId w15:val="{BCB0116E-413B-4F84-8FD6-34FC052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F82"/>
  </w:style>
  <w:style w:type="paragraph" w:styleId="a6">
    <w:name w:val="footer"/>
    <w:basedOn w:val="a"/>
    <w:link w:val="a7"/>
    <w:uiPriority w:val="99"/>
    <w:unhideWhenUsed/>
    <w:rsid w:val="0012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F82"/>
  </w:style>
  <w:style w:type="character" w:styleId="a8">
    <w:name w:val="Hyperlink"/>
    <w:basedOn w:val="a0"/>
    <w:uiPriority w:val="99"/>
    <w:unhideWhenUsed/>
    <w:rsid w:val="009C05C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E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556-18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16135</Words>
  <Characters>9198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2023-09-16T16:39:00Z</dcterms:created>
  <dcterms:modified xsi:type="dcterms:W3CDTF">2025-03-24T18:23:00Z</dcterms:modified>
</cp:coreProperties>
</file>