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F66E2" w14:textId="7ACA015D" w:rsidR="00064D6F" w:rsidRPr="00064D6F" w:rsidRDefault="00064D6F" w:rsidP="00064D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Лекція 4-5.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Характерні риси нерухомості </w:t>
      </w:r>
    </w:p>
    <w:p w14:paraId="3523685F" w14:textId="77777777" w:rsidR="00064D6F" w:rsidRDefault="00064D6F" w:rsidP="00064D6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C67AF1" w14:textId="1B8AC139" w:rsidR="006A6893" w:rsidRPr="00064D6F" w:rsidRDefault="00064D6F" w:rsidP="00064D6F">
      <w:pPr>
        <w:jc w:val="both"/>
        <w:rPr>
          <w:rFonts w:ascii="Times New Roman" w:hAnsi="Times New Roman" w:cs="Times New Roman"/>
          <w:sz w:val="28"/>
          <w:szCs w:val="28"/>
        </w:rPr>
      </w:pPr>
      <w:r w:rsidRPr="00064D6F">
        <w:rPr>
          <w:rFonts w:ascii="Times New Roman" w:hAnsi="Times New Roman" w:cs="Times New Roman"/>
          <w:sz w:val="28"/>
          <w:szCs w:val="28"/>
          <w:lang w:val="uk-UA"/>
        </w:rPr>
        <w:t xml:space="preserve"> В умовах урбанізації та інтенсивних методів ведення сільського господарства серед об’єктів оцінки </w:t>
      </w:r>
      <w:proofErr w:type="spellStart"/>
      <w:r w:rsidRPr="00064D6F"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Pr="00064D6F">
        <w:rPr>
          <w:rFonts w:ascii="Times New Roman" w:hAnsi="Times New Roman" w:cs="Times New Roman"/>
          <w:sz w:val="28"/>
          <w:szCs w:val="28"/>
          <w:lang w:val="uk-UA"/>
        </w:rPr>
        <w:t xml:space="preserve"> можна зустріти земельні ді</w:t>
      </w:r>
      <w:r w:rsidRPr="00064D6F">
        <w:rPr>
          <w:rFonts w:ascii="Times New Roman" w:hAnsi="Times New Roman" w:cs="Times New Roman"/>
          <w:sz w:val="28"/>
          <w:szCs w:val="28"/>
          <w:lang w:val="uk-UA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  <w:lang w:val="uk-UA"/>
        </w:rPr>
        <w:t>лянки</w:t>
      </w:r>
      <w:proofErr w:type="spellEnd"/>
      <w:r w:rsidRPr="00064D6F">
        <w:rPr>
          <w:rFonts w:ascii="Times New Roman" w:hAnsi="Times New Roman" w:cs="Times New Roman"/>
          <w:sz w:val="28"/>
          <w:szCs w:val="28"/>
          <w:lang w:val="uk-UA"/>
        </w:rPr>
        <w:t xml:space="preserve"> без поліпшень. </w:t>
      </w:r>
      <w:r w:rsidRPr="00064D6F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населе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них пунктах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шованими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на них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будівлями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спорудами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комунікаціями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оцінювач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питаннях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>, права та земле</w:t>
      </w:r>
      <w:r w:rsidRPr="00064D6F">
        <w:rPr>
          <w:rFonts w:ascii="Times New Roman" w:hAnsi="Times New Roman" w:cs="Times New Roman"/>
          <w:sz w:val="28"/>
          <w:szCs w:val="28"/>
        </w:rPr>
        <w:t xml:space="preserve">устрою, а й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положеннях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то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108 5.1.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Землевпорядна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проектно-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кошторисна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земель є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затверджені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по</w:t>
      </w:r>
      <w:r w:rsidRPr="00064D6F">
        <w:rPr>
          <w:rFonts w:ascii="Times New Roman" w:hAnsi="Times New Roman" w:cs="Times New Roman"/>
          <w:sz w:val="28"/>
          <w:szCs w:val="28"/>
        </w:rPr>
        <w:t xml:space="preserve">рядку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текстові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графічні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Загальнодержавні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охоро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ни земель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галузями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максимальне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сільськогосподар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ського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раціональної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родючості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ґрунтів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ерозії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>. Ос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новні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в схемах на перспективу 15-20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генеральна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схема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обласні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району;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генеральні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внутрішньогосподарських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адміністративному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5-10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леустрою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: - проект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адміністра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тивно-територіальних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утворень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- проект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еколого-економічне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об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ґрунтування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сівозміни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угідь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землеволодінь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землекористувань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крес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лень,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кошторисів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текстових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реалі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зацію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рекультивації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порушених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земель,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підтоплен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заболочення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зсувів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родючості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ґрунтів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Містобудівна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багатогранної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'-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язаної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законодавчим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урегулюванням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плануванням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управлінням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Містобудівна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109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необхідного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по</w:t>
      </w:r>
      <w:r w:rsidRPr="00064D6F">
        <w:rPr>
          <w:rFonts w:ascii="Times New Roman" w:hAnsi="Times New Roman" w:cs="Times New Roman"/>
          <w:sz w:val="28"/>
          <w:szCs w:val="28"/>
        </w:rPr>
        <w:t xml:space="preserve">рядку,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соціально-економічну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доречність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архітекту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рно-художню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lastRenderedPageBreak/>
        <w:t>виразність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загальній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побудові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стин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а також в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містобудівних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комплексах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спорудах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Чоти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ри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утворюють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функціона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льні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промислову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зону,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сельбищну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зону, зону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зону транспорту.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з'єднує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ціле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будівна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інфраструктура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містоформувальними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мережами є мережа транспорту, мережа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інженерні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мережа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обслуговуючих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мереж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називаєть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планувальною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структурою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планувальної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в генеральному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Найважливішою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містоутворювальна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база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робничі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Профіль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ба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господарським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профілем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промислові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>, ку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рортні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залізничні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вузли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центри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адміні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стративним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культурним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міські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населені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пункти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поділя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обласні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районні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центри,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підпорядкування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селища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типу, селища.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функціональним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характе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ром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поділяється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промислову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сельбищну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>, кому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нально-складську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санітарно-захисну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рекреаційну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зону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транспорту й зону центру.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Функціональна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зона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переважною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функцією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Промислова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промислових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рій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кооперації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технологічної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транспортної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Вона повинна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зручний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сельбищною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зоною.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Промислову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зону з великим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вантажообігом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розміщують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залізничними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станціями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річковими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морськими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портами.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Харак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тер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промислової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Санітарно-захисна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промисловою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сельбищною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територіями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розміщуватися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пожежні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депо, автостоянки й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гаражі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комунально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складські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торговельнельні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>. Приз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начення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забезпеченні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сельбищної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шкідливого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Рекреаційна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розміщується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екологічно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чистих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110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озер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водоймищ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лісних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масивів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повсякденного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ре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креаційної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розташовуватися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усередині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(сади, пар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сквери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) і за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межами (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лісопарки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комунально-складській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розміщують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склади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комунальні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приємства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>, фабрики-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пральні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>, фабрики-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хімчистки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депо для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громадсь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кого транспорту,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гаражі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станції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зона повинна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зручний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промисловою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зоною. Зона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транспорту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 комплексу авто-,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зничних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річкових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вокзалів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потоки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пасажирського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транспорту, а також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дорожньої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інфраструкту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ри, яка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обслуговує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Сельбищна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зона є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lastRenderedPageBreak/>
        <w:t>багатофункціональною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зоною, </w:t>
      </w:r>
      <w:proofErr w:type="gramStart"/>
      <w:r w:rsidRPr="00064D6F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житлові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громадсько-торговельнельні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центри, зеле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насадження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короткочасного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магістральні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дороги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й районного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автостоянки,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гаражі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>. У най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крупніших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крупних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найбільшою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територіальною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одиницею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район.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функціональне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єму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Таким чином,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ієрархічну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багаторівневу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структуру: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житлова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мікрорайон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житловий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район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район.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структурні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ком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генерального плану.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Сельбищний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крупних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найкрупніших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організується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загальноміського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 великих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адмі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ністративних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торговельнельних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комплексів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Планувальна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планувальних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зв'язаних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собою в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єдине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ціле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тран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спортною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мережею, мережею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мікрорайо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мережею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інжене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рними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комунікаціями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Планувальні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розрізняються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D6F">
        <w:rPr>
          <w:rFonts w:ascii="Times New Roman" w:hAnsi="Times New Roman" w:cs="Times New Roman"/>
          <w:sz w:val="28"/>
          <w:szCs w:val="28"/>
        </w:rPr>
        <w:t>за фор</w:t>
      </w:r>
      <w:proofErr w:type="gramEnd"/>
      <w:r w:rsidRPr="00064D6F">
        <w:rPr>
          <w:rFonts w:ascii="Times New Roman" w:hAnsi="Times New Roman" w:cs="Times New Roman"/>
          <w:sz w:val="28"/>
          <w:szCs w:val="28"/>
        </w:rPr>
        <w:t xml:space="preserve">мою плану.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давні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планувальну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структуру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гляді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прямокутної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Регулярний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но на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восьмикутної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шестикутної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сітки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Сітчасті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планува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льні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регулярними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модуля й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нерегу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лярними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Практично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найкрупніші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4D6F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радіально-кільцеву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структуру.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крупніших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стах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наростанням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радіально-кільцева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струк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тура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перетворювалася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сітчасту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крупних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найкрупніших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111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є тип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змішаною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структу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рою.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поєднує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сітчастих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радіально-кільцевих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систем,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накладатись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одна на одну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розміщува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тися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районах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магістральних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утворює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композиційних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осей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вузлів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перетині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елементом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композиції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є система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міські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сади, парки,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сквери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містоформувальні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розміщуються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уздовж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так і в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схрещення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примикання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композиційних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осей,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комплексі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архітектурними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ансамблями. За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чисельністю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розділяються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малі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– до 50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– 50 -100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крупні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– 100-500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найкрупніші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– 500-1000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найкрупніших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(з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населенням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внутрішніх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як правило, поза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вуличний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транспорт –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метрополітен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залізниця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монорейка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хронологічною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два типи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істори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чні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Найбільші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питомі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розвивалися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стихійним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шляхом.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специфіку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: для них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прави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ла </w:t>
      </w:r>
      <w:r w:rsidRPr="00064D6F">
        <w:rPr>
          <w:rFonts w:ascii="Times New Roman" w:hAnsi="Times New Roman" w:cs="Times New Roman"/>
          <w:sz w:val="28"/>
          <w:szCs w:val="28"/>
        </w:rPr>
        <w:lastRenderedPageBreak/>
        <w:t xml:space="preserve">й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нового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виділяються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будуються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єдиним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планом.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займати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особливе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по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ложення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групових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системах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зви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чай,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крупні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найкрупніші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регіональними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міжрайонними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центрами.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міжрайонними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районними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центрами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групових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розселення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різної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Малі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районними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центрами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розселення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регулюються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зако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нами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», "Про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Генеральну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", "Про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стобудування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", "Про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архітектурну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", "Про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комплексну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реконструкцію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кварталів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мікрорайонів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застарілого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фон</w:t>
      </w:r>
      <w:r w:rsidRPr="00064D6F">
        <w:rPr>
          <w:rFonts w:ascii="Times New Roman" w:hAnsi="Times New Roman" w:cs="Times New Roman"/>
          <w:sz w:val="28"/>
          <w:szCs w:val="28"/>
        </w:rPr>
        <w:t xml:space="preserve">ду", "Про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землеустрій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актами.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струментом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будівна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поділяється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держав</w:t>
      </w:r>
      <w:r w:rsidRPr="00064D6F">
        <w:rPr>
          <w:rFonts w:ascii="Times New Roman" w:hAnsi="Times New Roman" w:cs="Times New Roman"/>
          <w:sz w:val="28"/>
          <w:szCs w:val="28"/>
        </w:rPr>
        <w:t xml:space="preserve">112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місцевому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генеральних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пунк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детальних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>. Генера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пункту –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містобудівна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принципові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нкту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Генеральний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регулює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містобудівну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тах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поселеннях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соціа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проекту районного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генерального плану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пункту, а також і як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окрема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містобудівна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документація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генерального плану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розроблятися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нкту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План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розробляється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генера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пункту з метою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умов та об</w:t>
      </w:r>
      <w:r w:rsidRPr="00064D6F">
        <w:rPr>
          <w:rFonts w:ascii="Times New Roman" w:hAnsi="Times New Roman" w:cs="Times New Roman"/>
          <w:sz w:val="28"/>
          <w:szCs w:val="28"/>
        </w:rPr>
        <w:t xml:space="preserve">межень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містобудівних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gramStart"/>
      <w:r w:rsidRPr="00064D6F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зон. План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встановлює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функціо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нальне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ціональних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зон)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пункту.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здійсню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попередніх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те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обмеженої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існуючої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інженерно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транспортної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планува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льної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урахування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зон;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установлення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дозволених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допустимих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містобудівних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потреб, умов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узгодження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меж зон з межами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ком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плексів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смугами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санітарно-захисних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санітарних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охоронних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ших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обмеженого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земель,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червоними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лініями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меж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прибережних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захисних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смуг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пляжних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lastRenderedPageBreak/>
        <w:t>Детальний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gramStart"/>
      <w:r w:rsidRPr="00064D6F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пункту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уточнює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генерального плану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пункту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планувальну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113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Детальний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планувально-просторової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червоні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функціональне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режим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од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нієї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буді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вельними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нормами,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державними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стандартами і правилами;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містобудівні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плану зону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уточнення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містобудівних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умов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обмежень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згі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дно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- потребу в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закладах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лення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доцільність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реконструкції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черговість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інженерної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- систему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інженерних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мереж; - порядок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транспортного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пішохідного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руху; - порядок комплексного благоустрою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озеленення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потребу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рмуванні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екомережі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прибережних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захисних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смуг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пляжних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зон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детального плану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забез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печується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на веб-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місцево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Забудова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встановленого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фу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нкціонального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земельними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ділянками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передані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надані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функціонального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яка не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детальному плану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>. Режим за</w:t>
      </w:r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містобудівних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потреб,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встанов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люється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генеральних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планах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, планах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зонування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детальних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 xml:space="preserve"> планах </w:t>
      </w:r>
      <w:proofErr w:type="spellStart"/>
      <w:r w:rsidRPr="00064D6F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064D6F">
        <w:rPr>
          <w:rFonts w:ascii="Times New Roman" w:hAnsi="Times New Roman" w:cs="Times New Roman"/>
          <w:sz w:val="28"/>
          <w:szCs w:val="28"/>
        </w:rPr>
        <w:t>.</w:t>
      </w:r>
    </w:p>
    <w:sectPr w:rsidR="006A6893" w:rsidRPr="0006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6F"/>
    <w:rsid w:val="00064D6F"/>
    <w:rsid w:val="006A6893"/>
    <w:rsid w:val="00A813F5"/>
    <w:rsid w:val="00C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11EB"/>
  <w15:chartTrackingRefBased/>
  <w15:docId w15:val="{85D91B4E-9466-4578-9DD8-1E9511BA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2039</Words>
  <Characters>11624</Characters>
  <Application>Microsoft Office Word</Application>
  <DocSecurity>0</DocSecurity>
  <Lines>96</Lines>
  <Paragraphs>27</Paragraphs>
  <ScaleCrop>false</ScaleCrop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2025-03-30T21:07:00Z</dcterms:created>
  <dcterms:modified xsi:type="dcterms:W3CDTF">2025-03-30T21:09:00Z</dcterms:modified>
</cp:coreProperties>
</file>